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64" w:type="dxa"/>
        <w:shd w:val="clear" w:color="auto" w:fill="8EAADB" w:themeFill="accent1" w:themeFillTint="99"/>
        <w:tblLook w:val="04A0" w:firstRow="1" w:lastRow="0" w:firstColumn="1" w:lastColumn="0" w:noHBand="0" w:noVBand="1"/>
      </w:tblPr>
      <w:tblGrid>
        <w:gridCol w:w="2444"/>
        <w:gridCol w:w="7020"/>
      </w:tblGrid>
      <w:tr w:rsidR="002257DE" w14:paraId="3C0F31B8" w14:textId="77777777" w:rsidTr="0000303D">
        <w:tc>
          <w:tcPr>
            <w:tcW w:w="9464" w:type="dxa"/>
            <w:gridSpan w:val="2"/>
            <w:shd w:val="clear" w:color="auto" w:fill="8EAADB" w:themeFill="accent1" w:themeFillTint="99"/>
          </w:tcPr>
          <w:p w14:paraId="3286C0E6" w14:textId="77777777" w:rsidR="0025096F" w:rsidRDefault="002257DE" w:rsidP="0025096F">
            <w:pPr>
              <w:jc w:val="center"/>
              <w:rPr>
                <w:b/>
                <w:bCs/>
                <w:sz w:val="32"/>
                <w:szCs w:val="32"/>
              </w:rPr>
            </w:pPr>
            <w:bookmarkStart w:id="0" w:name="_Hlk112774250"/>
            <w:r w:rsidRPr="002257DE">
              <w:rPr>
                <w:b/>
                <w:bCs/>
                <w:sz w:val="32"/>
                <w:szCs w:val="32"/>
              </w:rPr>
              <w:t xml:space="preserve">London Borough of </w:t>
            </w:r>
            <w:r>
              <w:rPr>
                <w:b/>
                <w:bCs/>
                <w:sz w:val="32"/>
                <w:szCs w:val="32"/>
              </w:rPr>
              <w:t>H</w:t>
            </w:r>
            <w:r w:rsidRPr="002257DE">
              <w:rPr>
                <w:b/>
                <w:bCs/>
                <w:sz w:val="32"/>
                <w:szCs w:val="32"/>
              </w:rPr>
              <w:t xml:space="preserve">arrow </w:t>
            </w:r>
          </w:p>
          <w:p w14:paraId="5C68D062" w14:textId="3F947366" w:rsidR="002257DE" w:rsidRPr="002257DE" w:rsidRDefault="0025096F" w:rsidP="0025096F">
            <w:pPr>
              <w:jc w:val="center"/>
              <w:rPr>
                <w:b/>
                <w:bCs/>
                <w:sz w:val="32"/>
                <w:szCs w:val="32"/>
              </w:rPr>
            </w:pPr>
            <w:bookmarkStart w:id="1" w:name="_Hlk113472923"/>
            <w:r>
              <w:rPr>
                <w:b/>
                <w:bCs/>
                <w:sz w:val="32"/>
                <w:szCs w:val="32"/>
              </w:rPr>
              <w:t xml:space="preserve">Provision of </w:t>
            </w:r>
            <w:r w:rsidR="000D2C90">
              <w:rPr>
                <w:b/>
                <w:bCs/>
                <w:sz w:val="32"/>
                <w:szCs w:val="32"/>
              </w:rPr>
              <w:t xml:space="preserve">Adult </w:t>
            </w:r>
            <w:r>
              <w:rPr>
                <w:b/>
                <w:bCs/>
                <w:sz w:val="32"/>
                <w:szCs w:val="32"/>
              </w:rPr>
              <w:t>Community Mental Health Services</w:t>
            </w:r>
            <w:bookmarkEnd w:id="1"/>
          </w:p>
        </w:tc>
      </w:tr>
      <w:tr w:rsidR="002257DE" w14:paraId="1E151E82" w14:textId="77777777" w:rsidTr="0000303D">
        <w:tc>
          <w:tcPr>
            <w:tcW w:w="2444" w:type="dxa"/>
            <w:shd w:val="clear" w:color="auto" w:fill="8EAADB" w:themeFill="accent1" w:themeFillTint="99"/>
          </w:tcPr>
          <w:p w14:paraId="2DF32BD3" w14:textId="633B3558" w:rsidR="002257DE" w:rsidRPr="00056181" w:rsidRDefault="0025096F">
            <w:pPr>
              <w:rPr>
                <w:rFonts w:ascii="Arial" w:hAnsi="Arial" w:cs="Arial"/>
                <w:sz w:val="24"/>
                <w:szCs w:val="24"/>
              </w:rPr>
            </w:pPr>
            <w:r>
              <w:rPr>
                <w:rFonts w:ascii="Arial" w:hAnsi="Arial" w:cs="Arial"/>
                <w:sz w:val="24"/>
                <w:szCs w:val="24"/>
              </w:rPr>
              <w:t>Report t</w:t>
            </w:r>
            <w:r w:rsidR="00056181" w:rsidRPr="00056181">
              <w:rPr>
                <w:rFonts w:ascii="Arial" w:hAnsi="Arial" w:cs="Arial"/>
                <w:sz w:val="24"/>
                <w:szCs w:val="24"/>
              </w:rPr>
              <w:t>ype:</w:t>
            </w:r>
          </w:p>
        </w:tc>
        <w:tc>
          <w:tcPr>
            <w:tcW w:w="7020" w:type="dxa"/>
            <w:shd w:val="clear" w:color="auto" w:fill="8EAADB" w:themeFill="accent1" w:themeFillTint="99"/>
          </w:tcPr>
          <w:p w14:paraId="07BBEE77" w14:textId="77777777" w:rsidR="000D2C90" w:rsidRDefault="0097203C" w:rsidP="00E00FBE">
            <w:pPr>
              <w:rPr>
                <w:b/>
                <w:bCs/>
                <w:sz w:val="32"/>
                <w:szCs w:val="32"/>
              </w:rPr>
            </w:pPr>
            <w:r>
              <w:rPr>
                <w:b/>
                <w:bCs/>
                <w:sz w:val="32"/>
                <w:szCs w:val="32"/>
              </w:rPr>
              <w:t xml:space="preserve">Proposal for </w:t>
            </w:r>
          </w:p>
          <w:p w14:paraId="3F118481" w14:textId="282DFE09" w:rsidR="002257DE" w:rsidRPr="00056181" w:rsidRDefault="004738A3" w:rsidP="000D2C90">
            <w:pPr>
              <w:rPr>
                <w:rFonts w:ascii="Arial" w:hAnsi="Arial" w:cs="Arial"/>
                <w:sz w:val="24"/>
                <w:szCs w:val="24"/>
              </w:rPr>
            </w:pPr>
            <w:r>
              <w:rPr>
                <w:b/>
                <w:bCs/>
                <w:sz w:val="32"/>
                <w:szCs w:val="32"/>
              </w:rPr>
              <w:t xml:space="preserve">Adult Social Care </w:t>
            </w:r>
            <w:r w:rsidR="008F22CF">
              <w:rPr>
                <w:b/>
                <w:bCs/>
                <w:sz w:val="32"/>
                <w:szCs w:val="32"/>
              </w:rPr>
              <w:t>Functions</w:t>
            </w:r>
            <w:r w:rsidR="001C6117">
              <w:rPr>
                <w:b/>
                <w:bCs/>
                <w:sz w:val="32"/>
                <w:szCs w:val="32"/>
              </w:rPr>
              <w:t xml:space="preserve"> in Mental Health</w:t>
            </w:r>
          </w:p>
        </w:tc>
      </w:tr>
      <w:tr w:rsidR="002257DE" w14:paraId="4DDCF2FD" w14:textId="77777777" w:rsidTr="0000303D">
        <w:tc>
          <w:tcPr>
            <w:tcW w:w="2444" w:type="dxa"/>
            <w:shd w:val="clear" w:color="auto" w:fill="8EAADB" w:themeFill="accent1" w:themeFillTint="99"/>
          </w:tcPr>
          <w:p w14:paraId="2B402C4E" w14:textId="1D111F41" w:rsidR="002257DE" w:rsidRPr="00056181" w:rsidRDefault="00056181">
            <w:pPr>
              <w:rPr>
                <w:rFonts w:ascii="Arial" w:hAnsi="Arial" w:cs="Arial"/>
                <w:sz w:val="24"/>
                <w:szCs w:val="24"/>
              </w:rPr>
            </w:pPr>
            <w:r w:rsidRPr="00056181">
              <w:rPr>
                <w:rFonts w:ascii="Arial" w:hAnsi="Arial" w:cs="Arial"/>
                <w:sz w:val="24"/>
                <w:szCs w:val="24"/>
              </w:rPr>
              <w:t>Date:</w:t>
            </w:r>
          </w:p>
        </w:tc>
        <w:tc>
          <w:tcPr>
            <w:tcW w:w="7020" w:type="dxa"/>
            <w:shd w:val="clear" w:color="auto" w:fill="8EAADB" w:themeFill="accent1" w:themeFillTint="99"/>
          </w:tcPr>
          <w:p w14:paraId="415DFDC3" w14:textId="2DBEE68C" w:rsidR="002257DE" w:rsidRPr="00056181" w:rsidRDefault="0025096F">
            <w:pPr>
              <w:rPr>
                <w:rFonts w:ascii="Arial" w:hAnsi="Arial" w:cs="Arial"/>
                <w:sz w:val="24"/>
                <w:szCs w:val="24"/>
              </w:rPr>
            </w:pPr>
            <w:r>
              <w:rPr>
                <w:rFonts w:ascii="Arial" w:hAnsi="Arial" w:cs="Arial"/>
                <w:sz w:val="24"/>
                <w:szCs w:val="24"/>
              </w:rPr>
              <w:t>5 September</w:t>
            </w:r>
            <w:r w:rsidR="004E36ED">
              <w:rPr>
                <w:rFonts w:ascii="Arial" w:hAnsi="Arial" w:cs="Arial"/>
                <w:sz w:val="24"/>
                <w:szCs w:val="24"/>
              </w:rPr>
              <w:t xml:space="preserve"> </w:t>
            </w:r>
            <w:r w:rsidR="002257DE" w:rsidRPr="00056181">
              <w:rPr>
                <w:rFonts w:ascii="Arial" w:hAnsi="Arial" w:cs="Arial"/>
                <w:sz w:val="24"/>
                <w:szCs w:val="24"/>
              </w:rPr>
              <w:t>2022</w:t>
            </w:r>
          </w:p>
        </w:tc>
      </w:tr>
      <w:tr w:rsidR="002257DE" w14:paraId="36DF32F3" w14:textId="77777777" w:rsidTr="0000303D">
        <w:tc>
          <w:tcPr>
            <w:tcW w:w="2444" w:type="dxa"/>
            <w:shd w:val="clear" w:color="auto" w:fill="8EAADB" w:themeFill="accent1" w:themeFillTint="99"/>
          </w:tcPr>
          <w:p w14:paraId="3062A2E3" w14:textId="65FCDC4C" w:rsidR="002257DE" w:rsidRPr="00056181" w:rsidRDefault="004E36ED">
            <w:pPr>
              <w:rPr>
                <w:rFonts w:ascii="Arial" w:hAnsi="Arial" w:cs="Arial"/>
                <w:sz w:val="24"/>
                <w:szCs w:val="24"/>
              </w:rPr>
            </w:pPr>
            <w:r>
              <w:rPr>
                <w:rFonts w:ascii="Arial" w:hAnsi="Arial" w:cs="Arial"/>
                <w:sz w:val="24"/>
                <w:szCs w:val="24"/>
              </w:rPr>
              <w:t>Version:</w:t>
            </w:r>
          </w:p>
        </w:tc>
        <w:tc>
          <w:tcPr>
            <w:tcW w:w="7020" w:type="dxa"/>
            <w:shd w:val="clear" w:color="auto" w:fill="8EAADB" w:themeFill="accent1" w:themeFillTint="99"/>
          </w:tcPr>
          <w:p w14:paraId="19F3BE7B" w14:textId="6C0E1313" w:rsidR="002257DE" w:rsidRPr="00056181" w:rsidRDefault="004E36ED">
            <w:pPr>
              <w:rPr>
                <w:rFonts w:ascii="Arial" w:hAnsi="Arial" w:cs="Arial"/>
                <w:sz w:val="24"/>
                <w:szCs w:val="24"/>
              </w:rPr>
            </w:pPr>
            <w:r>
              <w:rPr>
                <w:rFonts w:ascii="Arial" w:hAnsi="Arial" w:cs="Arial"/>
                <w:sz w:val="24"/>
                <w:szCs w:val="24"/>
              </w:rPr>
              <w:t>V1.</w:t>
            </w:r>
            <w:r w:rsidR="0025096F">
              <w:rPr>
                <w:rFonts w:ascii="Arial" w:hAnsi="Arial" w:cs="Arial"/>
                <w:sz w:val="24"/>
                <w:szCs w:val="24"/>
              </w:rPr>
              <w:t>4</w:t>
            </w:r>
          </w:p>
        </w:tc>
      </w:tr>
    </w:tbl>
    <w:p w14:paraId="0645ED24" w14:textId="77777777" w:rsidR="007004BA" w:rsidRDefault="007004BA" w:rsidP="007004BA">
      <w:pPr>
        <w:pStyle w:val="IATableLines"/>
        <w:ind w:left="0"/>
        <w:rPr>
          <w:b/>
          <w:bCs/>
          <w:sz w:val="24"/>
          <w:szCs w:val="24"/>
        </w:rPr>
      </w:pPr>
    </w:p>
    <w:p w14:paraId="02B1EE1E" w14:textId="246D20F4" w:rsidR="00774086" w:rsidRDefault="00D464CC" w:rsidP="001B437F">
      <w:pPr>
        <w:pStyle w:val="IATableLines"/>
        <w:numPr>
          <w:ilvl w:val="0"/>
          <w:numId w:val="11"/>
        </w:numPr>
        <w:ind w:left="360"/>
        <w:rPr>
          <w:b/>
          <w:bCs/>
          <w:sz w:val="24"/>
          <w:szCs w:val="24"/>
        </w:rPr>
      </w:pPr>
      <w:r>
        <w:rPr>
          <w:b/>
          <w:bCs/>
          <w:sz w:val="24"/>
          <w:szCs w:val="24"/>
        </w:rPr>
        <w:t>Introduction</w:t>
      </w:r>
    </w:p>
    <w:p w14:paraId="10843616" w14:textId="39516E8E" w:rsidR="00D464CC" w:rsidRPr="00D04913" w:rsidRDefault="00D464CC" w:rsidP="007004BA">
      <w:pPr>
        <w:pStyle w:val="IATableLines"/>
        <w:ind w:left="0"/>
        <w:rPr>
          <w:b/>
          <w:bCs/>
          <w:sz w:val="24"/>
          <w:szCs w:val="24"/>
        </w:rPr>
      </w:pPr>
    </w:p>
    <w:p w14:paraId="601EB8AC" w14:textId="774F3F5D" w:rsidR="00B85A6A" w:rsidRPr="00805BC9" w:rsidRDefault="00DF4A22" w:rsidP="00C222E6">
      <w:pPr>
        <w:spacing w:after="0" w:line="240" w:lineRule="auto"/>
        <w:rPr>
          <w:rFonts w:ascii="Arial" w:hAnsi="Arial" w:cs="Arial"/>
          <w:sz w:val="24"/>
          <w:szCs w:val="24"/>
        </w:rPr>
      </w:pPr>
      <w:bookmarkStart w:id="2" w:name="_Hlk93389845"/>
      <w:r w:rsidRPr="00805BC9">
        <w:rPr>
          <w:rFonts w:ascii="Arial" w:hAnsi="Arial" w:cs="Arial"/>
          <w:sz w:val="24"/>
          <w:szCs w:val="24"/>
        </w:rPr>
        <w:t>Local Authorit</w:t>
      </w:r>
      <w:r w:rsidR="00B85A6A" w:rsidRPr="00805BC9">
        <w:rPr>
          <w:rFonts w:ascii="Arial" w:hAnsi="Arial" w:cs="Arial"/>
          <w:sz w:val="24"/>
          <w:szCs w:val="24"/>
        </w:rPr>
        <w:t xml:space="preserve">ies have </w:t>
      </w:r>
      <w:r w:rsidRPr="00805BC9">
        <w:rPr>
          <w:rFonts w:ascii="Arial" w:hAnsi="Arial" w:cs="Arial"/>
          <w:sz w:val="24"/>
          <w:szCs w:val="24"/>
        </w:rPr>
        <w:t>statutory duties under s117 of the Mental Health Act 1983 and the Care Act 2014</w:t>
      </w:r>
      <w:r w:rsidR="00B85A6A" w:rsidRPr="00805BC9">
        <w:rPr>
          <w:rFonts w:ascii="Arial" w:hAnsi="Arial" w:cs="Arial"/>
          <w:sz w:val="24"/>
          <w:szCs w:val="24"/>
        </w:rPr>
        <w:t xml:space="preserve"> to provide adult social care mental health services</w:t>
      </w:r>
      <w:r w:rsidR="00071BC4" w:rsidRPr="00805BC9">
        <w:rPr>
          <w:rFonts w:ascii="Arial" w:hAnsi="Arial" w:cs="Arial"/>
          <w:sz w:val="24"/>
          <w:szCs w:val="24"/>
        </w:rPr>
        <w:t xml:space="preserve">. </w:t>
      </w:r>
      <w:r w:rsidR="00B85A6A" w:rsidRPr="00805BC9">
        <w:rPr>
          <w:rFonts w:ascii="Arial" w:hAnsi="Arial" w:cs="Arial"/>
          <w:sz w:val="24"/>
          <w:szCs w:val="24"/>
        </w:rPr>
        <w:t xml:space="preserve">Harrow Council has commissioned CNWL under a s75 Agreement to provide a single integrated mental health and social care service. Through this arrangement the Council has delegated its statutory duty and responsibilities to CNWL for the provision of mental health assessment and treatment support services. </w:t>
      </w:r>
    </w:p>
    <w:bookmarkEnd w:id="2"/>
    <w:p w14:paraId="5310FF97" w14:textId="77777777" w:rsidR="000539B8" w:rsidRDefault="000539B8" w:rsidP="00C222E6">
      <w:pPr>
        <w:pStyle w:val="IATableLines"/>
        <w:ind w:left="0"/>
        <w:rPr>
          <w:sz w:val="24"/>
          <w:szCs w:val="24"/>
        </w:rPr>
      </w:pPr>
    </w:p>
    <w:p w14:paraId="6D7923ED" w14:textId="6E965DAA" w:rsidR="007004BA" w:rsidRPr="003B5891" w:rsidRDefault="007004BA" w:rsidP="00C222E6">
      <w:pPr>
        <w:pStyle w:val="IATableLines"/>
        <w:ind w:left="0"/>
        <w:rPr>
          <w:sz w:val="24"/>
          <w:szCs w:val="24"/>
        </w:rPr>
      </w:pPr>
      <w:r w:rsidRPr="003B5891">
        <w:rPr>
          <w:sz w:val="24"/>
          <w:szCs w:val="24"/>
        </w:rPr>
        <w:t xml:space="preserve">In </w:t>
      </w:r>
      <w:r w:rsidR="00AE22B3">
        <w:rPr>
          <w:sz w:val="24"/>
          <w:szCs w:val="24"/>
        </w:rPr>
        <w:t>March</w:t>
      </w:r>
      <w:r w:rsidRPr="003B5891">
        <w:rPr>
          <w:sz w:val="24"/>
          <w:szCs w:val="24"/>
        </w:rPr>
        <w:t xml:space="preserve"> 2022, </w:t>
      </w:r>
      <w:r w:rsidR="006D7F7C">
        <w:rPr>
          <w:sz w:val="24"/>
          <w:szCs w:val="24"/>
        </w:rPr>
        <w:t>CNWL</w:t>
      </w:r>
      <w:r w:rsidRPr="003B5891">
        <w:rPr>
          <w:sz w:val="24"/>
          <w:szCs w:val="24"/>
        </w:rPr>
        <w:t xml:space="preserve"> announced its </w:t>
      </w:r>
      <w:r w:rsidR="00DA6FD0">
        <w:rPr>
          <w:sz w:val="24"/>
          <w:szCs w:val="24"/>
        </w:rPr>
        <w:t>intention</w:t>
      </w:r>
      <w:r w:rsidRPr="003B5891">
        <w:rPr>
          <w:sz w:val="24"/>
          <w:szCs w:val="24"/>
        </w:rPr>
        <w:t xml:space="preserve"> to end the current partnership arrangements delivered through S75 delegated functions during the 2022-23 financial year.</w:t>
      </w:r>
    </w:p>
    <w:p w14:paraId="5B643F0C" w14:textId="77777777" w:rsidR="007004BA" w:rsidRPr="003B5891" w:rsidRDefault="007004BA" w:rsidP="00146C7C">
      <w:pPr>
        <w:pStyle w:val="IATableLines"/>
        <w:ind w:left="0"/>
        <w:rPr>
          <w:sz w:val="24"/>
          <w:szCs w:val="24"/>
        </w:rPr>
      </w:pPr>
    </w:p>
    <w:p w14:paraId="1179479B" w14:textId="400A957D" w:rsidR="00243287" w:rsidRPr="003B5891" w:rsidRDefault="00243287" w:rsidP="00C222E6">
      <w:pPr>
        <w:pStyle w:val="IATableLines"/>
        <w:ind w:left="0"/>
        <w:rPr>
          <w:sz w:val="24"/>
          <w:szCs w:val="24"/>
        </w:rPr>
      </w:pPr>
      <w:r w:rsidRPr="003B5891">
        <w:rPr>
          <w:sz w:val="24"/>
          <w:szCs w:val="24"/>
        </w:rPr>
        <w:t>This paper</w:t>
      </w:r>
      <w:r>
        <w:rPr>
          <w:sz w:val="24"/>
          <w:szCs w:val="24"/>
        </w:rPr>
        <w:t xml:space="preserve"> consider</w:t>
      </w:r>
      <w:r w:rsidR="00300AF5">
        <w:rPr>
          <w:sz w:val="24"/>
          <w:szCs w:val="24"/>
        </w:rPr>
        <w:t>s</w:t>
      </w:r>
      <w:r w:rsidRPr="003B5891">
        <w:rPr>
          <w:sz w:val="24"/>
          <w:szCs w:val="24"/>
        </w:rPr>
        <w:t xml:space="preserve"> the options </w:t>
      </w:r>
      <w:r>
        <w:rPr>
          <w:sz w:val="24"/>
          <w:szCs w:val="24"/>
        </w:rPr>
        <w:t>and implications f</w:t>
      </w:r>
      <w:r w:rsidRPr="003B5891">
        <w:rPr>
          <w:sz w:val="24"/>
          <w:szCs w:val="24"/>
        </w:rPr>
        <w:t>or future service delivery</w:t>
      </w:r>
      <w:r w:rsidR="00805BC9">
        <w:rPr>
          <w:sz w:val="24"/>
          <w:szCs w:val="24"/>
        </w:rPr>
        <w:t xml:space="preserve"> and recommends a preferred delivery model. </w:t>
      </w:r>
    </w:p>
    <w:p w14:paraId="74BCC751" w14:textId="77777777" w:rsidR="00243287" w:rsidRPr="00146C7C" w:rsidRDefault="00243287" w:rsidP="00146C7C">
      <w:pPr>
        <w:pStyle w:val="IATableLines"/>
        <w:ind w:left="0"/>
        <w:rPr>
          <w:sz w:val="24"/>
          <w:szCs w:val="24"/>
        </w:rPr>
      </w:pPr>
    </w:p>
    <w:p w14:paraId="09376F9B" w14:textId="36B22101" w:rsidR="00243287" w:rsidRPr="00C10997" w:rsidRDefault="00C10997" w:rsidP="00C10997">
      <w:pPr>
        <w:rPr>
          <w:rFonts w:ascii="Arial" w:hAnsi="Arial" w:cs="Arial"/>
          <w:b/>
          <w:bCs/>
          <w:sz w:val="24"/>
          <w:szCs w:val="24"/>
        </w:rPr>
      </w:pPr>
      <w:r>
        <w:rPr>
          <w:rFonts w:ascii="Arial" w:hAnsi="Arial" w:cs="Arial"/>
          <w:b/>
          <w:bCs/>
          <w:sz w:val="24"/>
          <w:szCs w:val="24"/>
        </w:rPr>
        <w:t>2.</w:t>
      </w:r>
      <w:r w:rsidR="00B21176">
        <w:rPr>
          <w:rFonts w:ascii="Arial" w:hAnsi="Arial" w:cs="Arial"/>
          <w:b/>
          <w:bCs/>
          <w:sz w:val="24"/>
          <w:szCs w:val="24"/>
        </w:rPr>
        <w:tab/>
      </w:r>
      <w:r w:rsidR="00A77B60" w:rsidRPr="00C10997">
        <w:rPr>
          <w:rFonts w:ascii="Arial" w:hAnsi="Arial" w:cs="Arial"/>
          <w:b/>
          <w:bCs/>
          <w:sz w:val="24"/>
          <w:szCs w:val="24"/>
        </w:rPr>
        <w:t>R</w:t>
      </w:r>
      <w:r w:rsidR="00243287" w:rsidRPr="00C10997">
        <w:rPr>
          <w:rFonts w:ascii="Arial" w:hAnsi="Arial" w:cs="Arial"/>
          <w:b/>
          <w:bCs/>
          <w:sz w:val="24"/>
          <w:szCs w:val="24"/>
        </w:rPr>
        <w:t xml:space="preserve">equired </w:t>
      </w:r>
      <w:r w:rsidR="007371D7" w:rsidRPr="00C10997">
        <w:rPr>
          <w:rFonts w:ascii="Arial" w:hAnsi="Arial" w:cs="Arial"/>
          <w:b/>
          <w:bCs/>
          <w:sz w:val="24"/>
          <w:szCs w:val="24"/>
        </w:rPr>
        <w:t>o</w:t>
      </w:r>
      <w:r w:rsidR="00243287" w:rsidRPr="00C10997">
        <w:rPr>
          <w:rFonts w:ascii="Arial" w:hAnsi="Arial" w:cs="Arial"/>
          <w:b/>
          <w:bCs/>
          <w:sz w:val="24"/>
          <w:szCs w:val="24"/>
        </w:rPr>
        <w:t>utcome</w:t>
      </w:r>
    </w:p>
    <w:p w14:paraId="2EC1467B" w14:textId="77777777" w:rsidR="00243287" w:rsidRPr="003B5891" w:rsidRDefault="00243287" w:rsidP="00C222E6">
      <w:pPr>
        <w:pStyle w:val="IATableLines"/>
        <w:ind w:left="0"/>
        <w:rPr>
          <w:rFonts w:eastAsia="Times New Roman" w:cs="Arial"/>
          <w:sz w:val="24"/>
          <w:szCs w:val="24"/>
          <w:lang w:eastAsia="en-GB"/>
        </w:rPr>
      </w:pPr>
      <w:r w:rsidRPr="003B5891">
        <w:rPr>
          <w:sz w:val="24"/>
          <w:szCs w:val="24"/>
        </w:rPr>
        <w:t>The priority from this point is t</w:t>
      </w:r>
      <w:r w:rsidRPr="003B5891">
        <w:rPr>
          <w:rFonts w:eastAsia="Times New Roman" w:cs="Arial"/>
          <w:sz w:val="24"/>
          <w:szCs w:val="24"/>
          <w:lang w:eastAsia="en-GB"/>
        </w:rPr>
        <w:t xml:space="preserve">o achieve a seamless transfer of care and support for all people </w:t>
      </w:r>
      <w:r>
        <w:rPr>
          <w:rFonts w:eastAsia="Times New Roman" w:cs="Arial"/>
          <w:sz w:val="24"/>
          <w:szCs w:val="24"/>
          <w:lang w:eastAsia="en-GB"/>
        </w:rPr>
        <w:t xml:space="preserve">requiring support with maintaining either their own </w:t>
      </w:r>
      <w:r w:rsidRPr="003B5891">
        <w:rPr>
          <w:rFonts w:eastAsia="Times New Roman" w:cs="Arial"/>
          <w:sz w:val="24"/>
          <w:szCs w:val="24"/>
          <w:lang w:eastAsia="en-GB"/>
        </w:rPr>
        <w:t>mental health</w:t>
      </w:r>
      <w:r>
        <w:rPr>
          <w:rFonts w:eastAsia="Times New Roman" w:cs="Arial"/>
          <w:sz w:val="24"/>
          <w:szCs w:val="24"/>
          <w:lang w:eastAsia="en-GB"/>
        </w:rPr>
        <w:t xml:space="preserve"> or for the person they support,</w:t>
      </w:r>
      <w:r w:rsidRPr="003B5891">
        <w:rPr>
          <w:rFonts w:eastAsia="Times New Roman" w:cs="Arial"/>
          <w:sz w:val="24"/>
          <w:szCs w:val="24"/>
          <w:lang w:eastAsia="en-GB"/>
        </w:rPr>
        <w:t xml:space="preserve"> at the point of transfer to a new service provider</w:t>
      </w:r>
      <w:r>
        <w:rPr>
          <w:rFonts w:eastAsia="Times New Roman" w:cs="Arial"/>
          <w:sz w:val="24"/>
          <w:szCs w:val="24"/>
          <w:lang w:eastAsia="en-GB"/>
        </w:rPr>
        <w:t xml:space="preserve"> and beyond</w:t>
      </w:r>
      <w:r w:rsidRPr="003B5891">
        <w:rPr>
          <w:rFonts w:eastAsia="Times New Roman" w:cs="Arial"/>
          <w:sz w:val="24"/>
          <w:szCs w:val="24"/>
          <w:lang w:eastAsia="en-GB"/>
        </w:rPr>
        <w:t>.</w:t>
      </w:r>
    </w:p>
    <w:p w14:paraId="47B9A6DD" w14:textId="77777777" w:rsidR="00243287" w:rsidRPr="003B5891" w:rsidRDefault="00243287" w:rsidP="00C222E6">
      <w:pPr>
        <w:pStyle w:val="IATableLines"/>
        <w:ind w:left="0"/>
        <w:rPr>
          <w:rFonts w:eastAsia="Times New Roman" w:cs="Arial"/>
          <w:sz w:val="24"/>
          <w:szCs w:val="24"/>
          <w:lang w:eastAsia="en-GB"/>
        </w:rPr>
      </w:pPr>
    </w:p>
    <w:p w14:paraId="798282A6" w14:textId="523FEBD5" w:rsidR="004F2FD8" w:rsidRPr="007C119B" w:rsidRDefault="00243287" w:rsidP="00C222E6">
      <w:pPr>
        <w:rPr>
          <w:rFonts w:ascii="Arial" w:eastAsia="Times New Roman" w:hAnsi="Arial" w:cs="Arial"/>
          <w:sz w:val="24"/>
          <w:szCs w:val="24"/>
          <w:lang w:eastAsia="en-GB"/>
        </w:rPr>
      </w:pPr>
      <w:r w:rsidRPr="007C119B">
        <w:rPr>
          <w:rFonts w:ascii="Arial" w:eastAsia="Times New Roman" w:hAnsi="Arial" w:cs="Arial"/>
          <w:sz w:val="24"/>
          <w:szCs w:val="24"/>
          <w:lang w:eastAsia="en-GB"/>
        </w:rPr>
        <w:t>The Trust and Adult Social Care officers are proactively</w:t>
      </w:r>
      <w:r w:rsidR="006808F6" w:rsidRPr="007C119B">
        <w:rPr>
          <w:rFonts w:ascii="Arial" w:eastAsia="Times New Roman" w:hAnsi="Arial" w:cs="Arial"/>
          <w:sz w:val="24"/>
          <w:szCs w:val="24"/>
          <w:lang w:eastAsia="en-GB"/>
        </w:rPr>
        <w:t xml:space="preserve"> working to retain staff impacted by any potential</w:t>
      </w:r>
      <w:r w:rsidRPr="007C119B">
        <w:rPr>
          <w:rFonts w:ascii="Arial" w:eastAsia="Times New Roman" w:hAnsi="Arial" w:cs="Arial"/>
          <w:sz w:val="24"/>
          <w:szCs w:val="24"/>
          <w:lang w:eastAsia="en-GB"/>
        </w:rPr>
        <w:t xml:space="preserve"> </w:t>
      </w:r>
      <w:r w:rsidR="004F2FD8" w:rsidRPr="007C119B">
        <w:rPr>
          <w:rFonts w:ascii="Arial" w:eastAsia="Times New Roman" w:hAnsi="Arial" w:cs="Arial"/>
          <w:sz w:val="24"/>
          <w:szCs w:val="24"/>
          <w:lang w:eastAsia="en-GB"/>
        </w:rPr>
        <w:t xml:space="preserve">transfer to </w:t>
      </w:r>
      <w:r w:rsidR="008D5366" w:rsidRPr="007C119B">
        <w:rPr>
          <w:rFonts w:ascii="Arial" w:eastAsia="Times New Roman" w:hAnsi="Arial" w:cs="Arial"/>
          <w:sz w:val="24"/>
          <w:szCs w:val="24"/>
          <w:lang w:eastAsia="en-GB"/>
        </w:rPr>
        <w:t>a</w:t>
      </w:r>
      <w:r w:rsidR="004F2FD8" w:rsidRPr="007C119B">
        <w:rPr>
          <w:rFonts w:ascii="Arial" w:eastAsia="Times New Roman" w:hAnsi="Arial" w:cs="Arial"/>
          <w:sz w:val="24"/>
          <w:szCs w:val="24"/>
          <w:lang w:eastAsia="en-GB"/>
        </w:rPr>
        <w:t xml:space="preserve"> new employer, that will </w:t>
      </w:r>
      <w:r w:rsidR="003758A2" w:rsidRPr="007C119B">
        <w:rPr>
          <w:rFonts w:ascii="Arial" w:eastAsia="Times New Roman" w:hAnsi="Arial" w:cs="Arial"/>
          <w:sz w:val="24"/>
          <w:szCs w:val="24"/>
          <w:lang w:eastAsia="en-GB"/>
        </w:rPr>
        <w:t>ensure</w:t>
      </w:r>
      <w:r w:rsidR="004F2FD8" w:rsidRPr="007C119B">
        <w:rPr>
          <w:rFonts w:ascii="Arial" w:eastAsia="Times New Roman" w:hAnsi="Arial" w:cs="Arial"/>
          <w:sz w:val="24"/>
          <w:szCs w:val="24"/>
          <w:lang w:eastAsia="en-GB"/>
        </w:rPr>
        <w:t xml:space="preserve"> both continuity of employment and legacy knowledge</w:t>
      </w:r>
      <w:r w:rsidR="00C222E6">
        <w:rPr>
          <w:rFonts w:ascii="Arial" w:eastAsia="Times New Roman" w:hAnsi="Arial" w:cs="Arial"/>
          <w:sz w:val="24"/>
          <w:szCs w:val="24"/>
          <w:lang w:eastAsia="en-GB"/>
        </w:rPr>
        <w:t xml:space="preserve"> </w:t>
      </w:r>
      <w:r w:rsidR="004F2FD8" w:rsidRPr="007C119B">
        <w:rPr>
          <w:rFonts w:ascii="Arial" w:eastAsia="Times New Roman" w:hAnsi="Arial" w:cs="Arial"/>
          <w:sz w:val="24"/>
          <w:szCs w:val="24"/>
          <w:lang w:eastAsia="en-GB"/>
        </w:rPr>
        <w:t>of patients on their caseload.</w:t>
      </w:r>
    </w:p>
    <w:p w14:paraId="27EF164C" w14:textId="47AF3BC2" w:rsidR="004F2FD8" w:rsidRPr="007C119B" w:rsidRDefault="004F2FD8" w:rsidP="00C222E6">
      <w:pPr>
        <w:rPr>
          <w:rFonts w:ascii="Arial" w:eastAsia="Times New Roman" w:hAnsi="Arial" w:cs="Arial"/>
          <w:sz w:val="24"/>
          <w:szCs w:val="24"/>
          <w:lang w:eastAsia="en-GB"/>
        </w:rPr>
      </w:pPr>
      <w:r w:rsidRPr="007C119B">
        <w:rPr>
          <w:rFonts w:ascii="Arial" w:eastAsia="Times New Roman" w:hAnsi="Arial" w:cs="Arial"/>
          <w:sz w:val="24"/>
          <w:szCs w:val="24"/>
          <w:lang w:eastAsia="en-GB"/>
        </w:rPr>
        <w:t xml:space="preserve">It is intended to use this opportunity to </w:t>
      </w:r>
      <w:r w:rsidR="008D5366" w:rsidRPr="007C119B">
        <w:rPr>
          <w:rFonts w:ascii="Arial" w:eastAsia="Times New Roman" w:hAnsi="Arial" w:cs="Arial"/>
          <w:sz w:val="24"/>
          <w:szCs w:val="24"/>
          <w:lang w:eastAsia="en-GB"/>
        </w:rPr>
        <w:t>deliver</w:t>
      </w:r>
      <w:r w:rsidRPr="007C119B">
        <w:rPr>
          <w:rFonts w:ascii="Arial" w:eastAsia="Times New Roman" w:hAnsi="Arial" w:cs="Arial"/>
          <w:sz w:val="24"/>
          <w:szCs w:val="24"/>
          <w:lang w:eastAsia="en-GB"/>
        </w:rPr>
        <w:t xml:space="preserve"> </w:t>
      </w:r>
      <w:r w:rsidR="003F1A76" w:rsidRPr="007C119B">
        <w:rPr>
          <w:rFonts w:ascii="Arial" w:eastAsia="Times New Roman" w:hAnsi="Arial" w:cs="Arial"/>
          <w:sz w:val="24"/>
          <w:szCs w:val="24"/>
          <w:lang w:eastAsia="en-GB"/>
        </w:rPr>
        <w:t xml:space="preserve">continuous </w:t>
      </w:r>
      <w:r w:rsidRPr="007C119B">
        <w:rPr>
          <w:rFonts w:ascii="Arial" w:eastAsia="Times New Roman" w:hAnsi="Arial" w:cs="Arial"/>
          <w:sz w:val="24"/>
          <w:szCs w:val="24"/>
          <w:lang w:eastAsia="en-GB"/>
        </w:rPr>
        <w:t>service improvements that</w:t>
      </w:r>
      <w:r w:rsidR="00E00FBE" w:rsidRPr="007C119B">
        <w:rPr>
          <w:rFonts w:ascii="Arial" w:eastAsia="Times New Roman" w:hAnsi="Arial" w:cs="Arial"/>
          <w:sz w:val="24"/>
          <w:szCs w:val="24"/>
          <w:lang w:eastAsia="en-GB"/>
        </w:rPr>
        <w:t xml:space="preserve"> </w:t>
      </w:r>
      <w:r w:rsidRPr="007C119B">
        <w:rPr>
          <w:rFonts w:ascii="Arial" w:eastAsia="Times New Roman" w:hAnsi="Arial" w:cs="Arial"/>
          <w:sz w:val="24"/>
          <w:szCs w:val="24"/>
          <w:lang w:eastAsia="en-GB"/>
        </w:rPr>
        <w:t>increase the quality of community</w:t>
      </w:r>
      <w:r w:rsidR="00E00FBE" w:rsidRPr="007C119B">
        <w:rPr>
          <w:rFonts w:ascii="Arial" w:eastAsia="Times New Roman" w:hAnsi="Arial" w:cs="Arial"/>
          <w:sz w:val="24"/>
          <w:szCs w:val="24"/>
          <w:lang w:eastAsia="en-GB"/>
        </w:rPr>
        <w:t xml:space="preserve"> </w:t>
      </w:r>
      <w:r w:rsidRPr="007C119B">
        <w:rPr>
          <w:rFonts w:ascii="Arial" w:eastAsia="Times New Roman" w:hAnsi="Arial" w:cs="Arial"/>
          <w:sz w:val="24"/>
          <w:szCs w:val="24"/>
          <w:lang w:eastAsia="en-GB"/>
        </w:rPr>
        <w:t>mental health assessment</w:t>
      </w:r>
      <w:r w:rsidR="00E00FBE" w:rsidRPr="007C119B">
        <w:rPr>
          <w:rFonts w:ascii="Arial" w:eastAsia="Times New Roman" w:hAnsi="Arial" w:cs="Arial"/>
          <w:sz w:val="24"/>
          <w:szCs w:val="24"/>
          <w:lang w:eastAsia="en-GB"/>
        </w:rPr>
        <w:t xml:space="preserve"> </w:t>
      </w:r>
      <w:r w:rsidRPr="007C119B">
        <w:rPr>
          <w:rFonts w:ascii="Arial" w:eastAsia="Times New Roman" w:hAnsi="Arial" w:cs="Arial"/>
          <w:sz w:val="24"/>
          <w:szCs w:val="24"/>
          <w:lang w:eastAsia="en-GB"/>
        </w:rPr>
        <w:t xml:space="preserve">and care management services in </w:t>
      </w:r>
      <w:r w:rsidR="00B76960" w:rsidRPr="007C119B">
        <w:rPr>
          <w:rFonts w:ascii="Arial" w:eastAsia="Times New Roman" w:hAnsi="Arial" w:cs="Arial"/>
          <w:sz w:val="24"/>
          <w:szCs w:val="24"/>
          <w:lang w:eastAsia="en-GB"/>
        </w:rPr>
        <w:t>Harrow</w:t>
      </w:r>
      <w:r w:rsidR="008F10F2" w:rsidRPr="007C119B">
        <w:rPr>
          <w:rFonts w:ascii="Arial" w:eastAsia="Times New Roman" w:hAnsi="Arial" w:cs="Arial"/>
          <w:sz w:val="24"/>
          <w:szCs w:val="24"/>
          <w:lang w:eastAsia="en-GB"/>
        </w:rPr>
        <w:t xml:space="preserve">, within the approved </w:t>
      </w:r>
      <w:r w:rsidR="0016159A" w:rsidRPr="007C119B">
        <w:rPr>
          <w:rFonts w:ascii="Arial" w:eastAsia="Times New Roman" w:hAnsi="Arial" w:cs="Arial"/>
          <w:sz w:val="24"/>
          <w:szCs w:val="24"/>
          <w:lang w:eastAsia="en-GB"/>
        </w:rPr>
        <w:t xml:space="preserve">annual </w:t>
      </w:r>
      <w:r w:rsidR="008F10F2" w:rsidRPr="007C119B">
        <w:rPr>
          <w:rFonts w:ascii="Arial" w:eastAsia="Times New Roman" w:hAnsi="Arial" w:cs="Arial"/>
          <w:sz w:val="24"/>
          <w:szCs w:val="24"/>
          <w:lang w:eastAsia="en-GB"/>
        </w:rPr>
        <w:t xml:space="preserve">budget </w:t>
      </w:r>
      <w:r w:rsidR="00B76960" w:rsidRPr="007C119B">
        <w:rPr>
          <w:rFonts w:ascii="Arial" w:eastAsia="Times New Roman" w:hAnsi="Arial" w:cs="Arial"/>
          <w:sz w:val="24"/>
          <w:szCs w:val="24"/>
          <w:lang w:eastAsia="en-GB"/>
        </w:rPr>
        <w:t>and</w:t>
      </w:r>
      <w:r w:rsidR="003F55C3" w:rsidRPr="007C119B">
        <w:rPr>
          <w:rFonts w:ascii="Arial" w:eastAsia="Times New Roman" w:hAnsi="Arial" w:cs="Arial"/>
          <w:sz w:val="24"/>
          <w:szCs w:val="24"/>
          <w:lang w:eastAsia="en-GB"/>
        </w:rPr>
        <w:t xml:space="preserve"> </w:t>
      </w:r>
      <w:r w:rsidR="00E92F1D" w:rsidRPr="007C119B">
        <w:rPr>
          <w:rFonts w:ascii="Arial" w:eastAsia="Times New Roman" w:hAnsi="Arial" w:cs="Arial"/>
          <w:sz w:val="24"/>
          <w:szCs w:val="24"/>
          <w:lang w:eastAsia="en-GB"/>
        </w:rPr>
        <w:t xml:space="preserve">where </w:t>
      </w:r>
      <w:r w:rsidR="0016159A" w:rsidRPr="007C119B">
        <w:rPr>
          <w:rFonts w:ascii="Arial" w:eastAsia="Times New Roman" w:hAnsi="Arial" w:cs="Arial"/>
          <w:sz w:val="24"/>
          <w:szCs w:val="24"/>
          <w:lang w:eastAsia="en-GB"/>
        </w:rPr>
        <w:t>appropriate</w:t>
      </w:r>
      <w:r w:rsidR="007477CC" w:rsidRPr="007C119B">
        <w:rPr>
          <w:rFonts w:ascii="Arial" w:eastAsia="Times New Roman" w:hAnsi="Arial" w:cs="Arial"/>
          <w:sz w:val="24"/>
          <w:szCs w:val="24"/>
          <w:lang w:eastAsia="en-GB"/>
        </w:rPr>
        <w:t xml:space="preserve"> to</w:t>
      </w:r>
      <w:r w:rsidR="00E92F1D" w:rsidRPr="007C119B">
        <w:rPr>
          <w:rFonts w:ascii="Arial" w:eastAsia="Times New Roman" w:hAnsi="Arial" w:cs="Arial"/>
          <w:sz w:val="24"/>
          <w:szCs w:val="24"/>
          <w:lang w:eastAsia="en-GB"/>
        </w:rPr>
        <w:t xml:space="preserve"> </w:t>
      </w:r>
      <w:r w:rsidR="003F55C3" w:rsidRPr="007C119B">
        <w:rPr>
          <w:rFonts w:ascii="Arial" w:eastAsia="Times New Roman" w:hAnsi="Arial" w:cs="Arial"/>
          <w:sz w:val="24"/>
          <w:szCs w:val="24"/>
          <w:lang w:eastAsia="en-GB"/>
        </w:rPr>
        <w:t>reduce</w:t>
      </w:r>
      <w:r w:rsidR="007477CC" w:rsidRPr="007C119B">
        <w:rPr>
          <w:rFonts w:ascii="Arial" w:eastAsia="Times New Roman" w:hAnsi="Arial" w:cs="Arial"/>
          <w:sz w:val="24"/>
          <w:szCs w:val="24"/>
          <w:lang w:eastAsia="en-GB"/>
        </w:rPr>
        <w:t xml:space="preserve"> </w:t>
      </w:r>
      <w:r w:rsidR="003F55C3" w:rsidRPr="007C119B">
        <w:rPr>
          <w:rFonts w:ascii="Arial" w:eastAsia="Times New Roman" w:hAnsi="Arial" w:cs="Arial"/>
          <w:sz w:val="24"/>
          <w:szCs w:val="24"/>
          <w:lang w:eastAsia="en-GB"/>
        </w:rPr>
        <w:t xml:space="preserve">the financial </w:t>
      </w:r>
      <w:r w:rsidR="00094F07" w:rsidRPr="007C119B">
        <w:rPr>
          <w:rFonts w:ascii="Arial" w:eastAsia="Times New Roman" w:hAnsi="Arial" w:cs="Arial"/>
          <w:sz w:val="24"/>
          <w:szCs w:val="24"/>
          <w:lang w:eastAsia="en-GB"/>
        </w:rPr>
        <w:t>liabilities</w:t>
      </w:r>
      <w:r w:rsidR="00FD300A" w:rsidRPr="007C119B">
        <w:rPr>
          <w:rFonts w:ascii="Arial" w:eastAsia="Times New Roman" w:hAnsi="Arial" w:cs="Arial"/>
          <w:sz w:val="24"/>
          <w:szCs w:val="24"/>
          <w:lang w:eastAsia="en-GB"/>
        </w:rPr>
        <w:t xml:space="preserve"> to the </w:t>
      </w:r>
      <w:r w:rsidR="00E00FBE" w:rsidRPr="007C119B">
        <w:rPr>
          <w:rFonts w:ascii="Arial" w:eastAsia="Times New Roman" w:hAnsi="Arial" w:cs="Arial"/>
          <w:sz w:val="24"/>
          <w:szCs w:val="24"/>
          <w:lang w:eastAsia="en-GB"/>
        </w:rPr>
        <w:t>C</w:t>
      </w:r>
      <w:r w:rsidR="00FD300A" w:rsidRPr="007C119B">
        <w:rPr>
          <w:rFonts w:ascii="Arial" w:eastAsia="Times New Roman" w:hAnsi="Arial" w:cs="Arial"/>
          <w:sz w:val="24"/>
          <w:szCs w:val="24"/>
          <w:lang w:eastAsia="en-GB"/>
        </w:rPr>
        <w:t>ouncil</w:t>
      </w:r>
      <w:r w:rsidRPr="007C119B">
        <w:rPr>
          <w:rFonts w:ascii="Arial" w:eastAsia="Times New Roman" w:hAnsi="Arial" w:cs="Arial"/>
          <w:sz w:val="24"/>
          <w:szCs w:val="24"/>
          <w:lang w:eastAsia="en-GB"/>
        </w:rPr>
        <w:t>.</w:t>
      </w:r>
    </w:p>
    <w:p w14:paraId="3F341A78" w14:textId="5010F512" w:rsidR="005B1EBE" w:rsidRPr="00146C7C" w:rsidRDefault="00A77B60" w:rsidP="00146C7C">
      <w:pPr>
        <w:pStyle w:val="ListParagraph"/>
        <w:numPr>
          <w:ilvl w:val="0"/>
          <w:numId w:val="20"/>
        </w:numPr>
        <w:ind w:hanging="720"/>
        <w:rPr>
          <w:rFonts w:ascii="Arial" w:eastAsia="Times New Roman" w:hAnsi="Arial" w:cs="Arial"/>
          <w:b/>
          <w:bCs/>
          <w:sz w:val="24"/>
          <w:szCs w:val="24"/>
          <w:lang w:eastAsia="en-GB"/>
        </w:rPr>
      </w:pPr>
      <w:bookmarkStart w:id="3" w:name="_Hlk114805946"/>
      <w:r w:rsidRPr="00146C7C">
        <w:rPr>
          <w:rFonts w:ascii="Arial" w:eastAsia="Times New Roman" w:hAnsi="Arial" w:cs="Arial"/>
          <w:b/>
          <w:bCs/>
          <w:sz w:val="24"/>
          <w:szCs w:val="24"/>
          <w:lang w:eastAsia="en-GB"/>
        </w:rPr>
        <w:t>P</w:t>
      </w:r>
      <w:r w:rsidR="005B1EBE" w:rsidRPr="00146C7C">
        <w:rPr>
          <w:rFonts w:ascii="Arial" w:eastAsia="Times New Roman" w:hAnsi="Arial" w:cs="Arial"/>
          <w:b/>
          <w:bCs/>
          <w:sz w:val="24"/>
          <w:szCs w:val="24"/>
          <w:lang w:eastAsia="en-GB"/>
        </w:rPr>
        <w:t xml:space="preserve">roposed </w:t>
      </w:r>
      <w:r w:rsidRPr="00146C7C">
        <w:rPr>
          <w:rFonts w:ascii="Arial" w:eastAsia="Times New Roman" w:hAnsi="Arial" w:cs="Arial"/>
          <w:b/>
          <w:bCs/>
          <w:sz w:val="24"/>
          <w:szCs w:val="24"/>
          <w:lang w:eastAsia="en-GB"/>
        </w:rPr>
        <w:t>Service c</w:t>
      </w:r>
      <w:r w:rsidR="005B1EBE" w:rsidRPr="00146C7C">
        <w:rPr>
          <w:rFonts w:ascii="Arial" w:eastAsia="Times New Roman" w:hAnsi="Arial" w:cs="Arial"/>
          <w:b/>
          <w:bCs/>
          <w:sz w:val="24"/>
          <w:szCs w:val="24"/>
          <w:lang w:eastAsia="en-GB"/>
        </w:rPr>
        <w:t>hange</w:t>
      </w:r>
    </w:p>
    <w:p w14:paraId="5A201E96" w14:textId="01B168E6" w:rsidR="00A37592" w:rsidRPr="007C119B" w:rsidRDefault="00A37592" w:rsidP="00C222E6">
      <w:pPr>
        <w:rPr>
          <w:rFonts w:ascii="Arial" w:eastAsia="Times New Roman" w:hAnsi="Arial" w:cs="Arial"/>
          <w:sz w:val="24"/>
          <w:szCs w:val="24"/>
          <w:lang w:eastAsia="en-GB"/>
        </w:rPr>
      </w:pPr>
      <w:r w:rsidRPr="007C119B">
        <w:rPr>
          <w:rFonts w:ascii="Arial" w:eastAsia="Times New Roman" w:hAnsi="Arial" w:cs="Arial"/>
          <w:sz w:val="24"/>
          <w:szCs w:val="24"/>
          <w:lang w:eastAsia="en-GB"/>
        </w:rPr>
        <w:t xml:space="preserve">The </w:t>
      </w:r>
      <w:r w:rsidR="0097203C" w:rsidRPr="007C119B">
        <w:rPr>
          <w:rFonts w:ascii="Arial" w:eastAsia="Times New Roman" w:hAnsi="Arial" w:cs="Arial"/>
          <w:sz w:val="24"/>
          <w:szCs w:val="24"/>
          <w:lang w:eastAsia="en-GB"/>
        </w:rPr>
        <w:t xml:space="preserve">summary of what </w:t>
      </w:r>
      <w:r w:rsidRPr="007C119B">
        <w:rPr>
          <w:rFonts w:ascii="Arial" w:eastAsia="Times New Roman" w:hAnsi="Arial" w:cs="Arial"/>
          <w:sz w:val="24"/>
          <w:szCs w:val="24"/>
          <w:lang w:eastAsia="en-GB"/>
        </w:rPr>
        <w:t xml:space="preserve">the proposed change in service delivery will mean to both the </w:t>
      </w:r>
      <w:r w:rsidR="00A1314C" w:rsidRPr="007C119B">
        <w:rPr>
          <w:rFonts w:ascii="Arial" w:eastAsia="Times New Roman" w:hAnsi="Arial" w:cs="Arial"/>
          <w:sz w:val="24"/>
          <w:szCs w:val="24"/>
          <w:lang w:eastAsia="en-GB"/>
        </w:rPr>
        <w:t xml:space="preserve">service </w:t>
      </w:r>
      <w:r w:rsidRPr="007C119B">
        <w:rPr>
          <w:rFonts w:ascii="Arial" w:eastAsia="Times New Roman" w:hAnsi="Arial" w:cs="Arial"/>
          <w:sz w:val="24"/>
          <w:szCs w:val="24"/>
          <w:lang w:eastAsia="en-GB"/>
        </w:rPr>
        <w:t>workforce and the residents of Harrow</w:t>
      </w:r>
      <w:r w:rsidR="0097203C" w:rsidRPr="007C119B">
        <w:rPr>
          <w:rFonts w:ascii="Arial" w:eastAsia="Times New Roman" w:hAnsi="Arial" w:cs="Arial"/>
          <w:sz w:val="24"/>
          <w:szCs w:val="24"/>
          <w:lang w:eastAsia="en-GB"/>
        </w:rPr>
        <w:t xml:space="preserve"> is as follows:</w:t>
      </w:r>
    </w:p>
    <w:p w14:paraId="2BCE1536" w14:textId="605CFEE7" w:rsidR="005B1EBE" w:rsidRPr="003B5891" w:rsidRDefault="005B1EBE" w:rsidP="00C222E6">
      <w:pPr>
        <w:pStyle w:val="IATableLines"/>
        <w:numPr>
          <w:ilvl w:val="0"/>
          <w:numId w:val="5"/>
        </w:numPr>
        <w:rPr>
          <w:sz w:val="24"/>
          <w:szCs w:val="24"/>
        </w:rPr>
      </w:pPr>
      <w:r w:rsidRPr="003B5891">
        <w:rPr>
          <w:sz w:val="24"/>
          <w:szCs w:val="24"/>
        </w:rPr>
        <w:t xml:space="preserve">The line management of employees engaged in </w:t>
      </w:r>
      <w:r w:rsidR="00333D73">
        <w:rPr>
          <w:sz w:val="24"/>
          <w:szCs w:val="24"/>
        </w:rPr>
        <w:t xml:space="preserve">delivery of </w:t>
      </w:r>
      <w:r w:rsidRPr="003B5891">
        <w:rPr>
          <w:sz w:val="24"/>
          <w:szCs w:val="24"/>
        </w:rPr>
        <w:t xml:space="preserve">the </w:t>
      </w:r>
      <w:r w:rsidR="00E00FBE">
        <w:rPr>
          <w:sz w:val="24"/>
          <w:szCs w:val="24"/>
        </w:rPr>
        <w:t>C</w:t>
      </w:r>
      <w:r w:rsidR="00333D73">
        <w:rPr>
          <w:sz w:val="24"/>
          <w:szCs w:val="24"/>
        </w:rPr>
        <w:t xml:space="preserve">ouncil funded social care </w:t>
      </w:r>
      <w:r w:rsidRPr="003B5891">
        <w:rPr>
          <w:sz w:val="24"/>
          <w:szCs w:val="24"/>
        </w:rPr>
        <w:t>services that are in scope for transfer will change to the new service provider.</w:t>
      </w:r>
    </w:p>
    <w:p w14:paraId="1C10886B" w14:textId="52B1BCCA" w:rsidR="005B1EBE" w:rsidRPr="003B5891" w:rsidRDefault="005B1EBE" w:rsidP="00C222E6">
      <w:pPr>
        <w:pStyle w:val="IATableLines"/>
        <w:numPr>
          <w:ilvl w:val="0"/>
          <w:numId w:val="5"/>
        </w:numPr>
        <w:rPr>
          <w:sz w:val="24"/>
          <w:szCs w:val="24"/>
        </w:rPr>
      </w:pPr>
      <w:r w:rsidRPr="003B5891">
        <w:rPr>
          <w:sz w:val="24"/>
          <w:szCs w:val="24"/>
        </w:rPr>
        <w:t xml:space="preserve">There will be an adjustment to the referral </w:t>
      </w:r>
      <w:r w:rsidR="00966251" w:rsidRPr="003B5891">
        <w:rPr>
          <w:sz w:val="24"/>
          <w:szCs w:val="24"/>
        </w:rPr>
        <w:t xml:space="preserve">care </w:t>
      </w:r>
      <w:r w:rsidRPr="003B5891">
        <w:rPr>
          <w:sz w:val="24"/>
          <w:szCs w:val="24"/>
        </w:rPr>
        <w:t xml:space="preserve">pathways and customer access </w:t>
      </w:r>
      <w:r w:rsidR="0097203C" w:rsidRPr="003B5891">
        <w:rPr>
          <w:sz w:val="24"/>
          <w:szCs w:val="24"/>
        </w:rPr>
        <w:t xml:space="preserve">points </w:t>
      </w:r>
      <w:r w:rsidR="0097203C">
        <w:rPr>
          <w:sz w:val="24"/>
          <w:szCs w:val="24"/>
        </w:rPr>
        <w:t>to</w:t>
      </w:r>
      <w:r w:rsidR="00E00FBE">
        <w:rPr>
          <w:sz w:val="24"/>
          <w:szCs w:val="24"/>
        </w:rPr>
        <w:t xml:space="preserve"> </w:t>
      </w:r>
      <w:r w:rsidR="0097203C">
        <w:rPr>
          <w:sz w:val="24"/>
          <w:szCs w:val="24"/>
        </w:rPr>
        <w:t xml:space="preserve">deliver </w:t>
      </w:r>
      <w:r w:rsidR="00E00FBE">
        <w:rPr>
          <w:sz w:val="24"/>
          <w:szCs w:val="24"/>
        </w:rPr>
        <w:t>a</w:t>
      </w:r>
      <w:r w:rsidRPr="003B5891">
        <w:rPr>
          <w:sz w:val="24"/>
          <w:szCs w:val="24"/>
        </w:rPr>
        <w:t xml:space="preserve"> new design for integrated health and care provision as part of the </w:t>
      </w:r>
      <w:r w:rsidR="001E1652">
        <w:rPr>
          <w:sz w:val="24"/>
          <w:szCs w:val="24"/>
        </w:rPr>
        <w:t xml:space="preserve">Harrow </w:t>
      </w:r>
      <w:r w:rsidR="00221D93">
        <w:rPr>
          <w:sz w:val="24"/>
          <w:szCs w:val="24"/>
        </w:rPr>
        <w:t>Borough</w:t>
      </w:r>
      <w:r w:rsidR="00966251" w:rsidRPr="003B5891">
        <w:rPr>
          <w:sz w:val="24"/>
          <w:szCs w:val="24"/>
        </w:rPr>
        <w:t xml:space="preserve"> </w:t>
      </w:r>
      <w:r w:rsidR="00E00FBE">
        <w:rPr>
          <w:sz w:val="24"/>
          <w:szCs w:val="24"/>
        </w:rPr>
        <w:t xml:space="preserve">Based </w:t>
      </w:r>
      <w:r w:rsidRPr="003B5891">
        <w:rPr>
          <w:sz w:val="24"/>
          <w:szCs w:val="24"/>
        </w:rPr>
        <w:t>P</w:t>
      </w:r>
      <w:r w:rsidR="00966251" w:rsidRPr="003B5891">
        <w:rPr>
          <w:sz w:val="24"/>
          <w:szCs w:val="24"/>
        </w:rPr>
        <w:t>artnership</w:t>
      </w:r>
      <w:r w:rsidRPr="003B5891">
        <w:rPr>
          <w:sz w:val="24"/>
          <w:szCs w:val="24"/>
        </w:rPr>
        <w:t>.</w:t>
      </w:r>
    </w:p>
    <w:p w14:paraId="414E3581" w14:textId="4D4BF0A1" w:rsidR="005B1EBE" w:rsidRDefault="005B1EBE" w:rsidP="00C222E6">
      <w:pPr>
        <w:pStyle w:val="IATableLines"/>
        <w:numPr>
          <w:ilvl w:val="0"/>
          <w:numId w:val="5"/>
        </w:numPr>
        <w:rPr>
          <w:sz w:val="24"/>
          <w:szCs w:val="24"/>
        </w:rPr>
      </w:pPr>
      <w:r w:rsidRPr="003B5891">
        <w:rPr>
          <w:sz w:val="24"/>
          <w:szCs w:val="24"/>
        </w:rPr>
        <w:lastRenderedPageBreak/>
        <w:t xml:space="preserve">It is anticipated that the scrutiny and thereby quality of supported accommodation </w:t>
      </w:r>
      <w:r w:rsidR="0097203C">
        <w:rPr>
          <w:sz w:val="24"/>
          <w:szCs w:val="24"/>
        </w:rPr>
        <w:t xml:space="preserve">and </w:t>
      </w:r>
      <w:r w:rsidR="00E121D8">
        <w:rPr>
          <w:sz w:val="24"/>
          <w:szCs w:val="24"/>
        </w:rPr>
        <w:t xml:space="preserve">other support </w:t>
      </w:r>
      <w:r w:rsidR="0097203C">
        <w:rPr>
          <w:sz w:val="24"/>
          <w:szCs w:val="24"/>
        </w:rPr>
        <w:t xml:space="preserve">services delivery </w:t>
      </w:r>
      <w:r w:rsidRPr="003B5891">
        <w:rPr>
          <w:sz w:val="24"/>
          <w:szCs w:val="24"/>
        </w:rPr>
        <w:t xml:space="preserve">will improve, through a refocus of </w:t>
      </w:r>
      <w:r w:rsidR="00785170">
        <w:rPr>
          <w:sz w:val="24"/>
          <w:szCs w:val="24"/>
        </w:rPr>
        <w:t xml:space="preserve">commissioning </w:t>
      </w:r>
      <w:r w:rsidRPr="003B5891">
        <w:rPr>
          <w:sz w:val="24"/>
          <w:szCs w:val="24"/>
        </w:rPr>
        <w:t xml:space="preserve">activity based on a </w:t>
      </w:r>
      <w:proofErr w:type="gramStart"/>
      <w:r w:rsidRPr="003B5891">
        <w:rPr>
          <w:sz w:val="24"/>
          <w:szCs w:val="24"/>
        </w:rPr>
        <w:t>strength based</w:t>
      </w:r>
      <w:proofErr w:type="gramEnd"/>
      <w:r w:rsidRPr="003B5891">
        <w:rPr>
          <w:sz w:val="24"/>
          <w:szCs w:val="24"/>
        </w:rPr>
        <w:t xml:space="preserve"> approach to </w:t>
      </w:r>
      <w:r w:rsidR="0097203C">
        <w:rPr>
          <w:sz w:val="24"/>
          <w:szCs w:val="24"/>
        </w:rPr>
        <w:t xml:space="preserve">the </w:t>
      </w:r>
      <w:r w:rsidRPr="003B5891">
        <w:rPr>
          <w:sz w:val="24"/>
          <w:szCs w:val="24"/>
        </w:rPr>
        <w:t xml:space="preserve">allocation of </w:t>
      </w:r>
      <w:r w:rsidR="0097203C">
        <w:rPr>
          <w:sz w:val="24"/>
          <w:szCs w:val="24"/>
        </w:rPr>
        <w:t xml:space="preserve">personalised </w:t>
      </w:r>
      <w:r w:rsidRPr="003B5891">
        <w:rPr>
          <w:sz w:val="24"/>
          <w:szCs w:val="24"/>
        </w:rPr>
        <w:t>support.</w:t>
      </w:r>
    </w:p>
    <w:bookmarkEnd w:id="3"/>
    <w:p w14:paraId="22B674B6" w14:textId="77777777" w:rsidR="00B066D7" w:rsidRPr="003B5891" w:rsidRDefault="00B066D7" w:rsidP="00C222E6">
      <w:pPr>
        <w:pStyle w:val="IATableLines"/>
        <w:ind w:left="833"/>
        <w:rPr>
          <w:sz w:val="24"/>
          <w:szCs w:val="24"/>
        </w:rPr>
      </w:pPr>
    </w:p>
    <w:p w14:paraId="15BEF725" w14:textId="52A6C49B" w:rsidR="00966251" w:rsidRPr="003E3A31" w:rsidRDefault="003E3A31" w:rsidP="00146C7C">
      <w:pPr>
        <w:pStyle w:val="IATableLines"/>
        <w:numPr>
          <w:ilvl w:val="0"/>
          <w:numId w:val="20"/>
        </w:numPr>
        <w:ind w:hanging="720"/>
        <w:rPr>
          <w:b/>
          <w:bCs/>
          <w:sz w:val="24"/>
          <w:szCs w:val="24"/>
        </w:rPr>
      </w:pPr>
      <w:r w:rsidRPr="003E3A31">
        <w:rPr>
          <w:b/>
          <w:bCs/>
          <w:sz w:val="24"/>
          <w:szCs w:val="24"/>
        </w:rPr>
        <w:t>I</w:t>
      </w:r>
      <w:r w:rsidR="00966251" w:rsidRPr="003E3A31">
        <w:rPr>
          <w:b/>
          <w:bCs/>
          <w:sz w:val="24"/>
          <w:szCs w:val="24"/>
        </w:rPr>
        <w:t xml:space="preserve">ndicators of success </w:t>
      </w:r>
    </w:p>
    <w:p w14:paraId="380E4DA8" w14:textId="77777777" w:rsidR="0036431B" w:rsidRPr="00146C7C" w:rsidRDefault="0036431B" w:rsidP="00C222E6">
      <w:pPr>
        <w:pStyle w:val="IATableLines"/>
        <w:rPr>
          <w:sz w:val="24"/>
          <w:szCs w:val="24"/>
        </w:rPr>
      </w:pPr>
    </w:p>
    <w:p w14:paraId="0300EF2F" w14:textId="713C8634" w:rsidR="00B066D7" w:rsidRPr="00B066D7" w:rsidRDefault="001F68DE" w:rsidP="00146C7C">
      <w:pPr>
        <w:pStyle w:val="IATableLines"/>
        <w:spacing w:after="240"/>
        <w:ind w:left="0"/>
        <w:rPr>
          <w:sz w:val="24"/>
          <w:szCs w:val="24"/>
        </w:rPr>
      </w:pPr>
      <w:r>
        <w:rPr>
          <w:sz w:val="24"/>
          <w:szCs w:val="24"/>
        </w:rPr>
        <w:t>The following indicators will be referenced throughout the planning for service transfer</w:t>
      </w:r>
      <w:r w:rsidR="00574DCA">
        <w:rPr>
          <w:sz w:val="24"/>
          <w:szCs w:val="24"/>
        </w:rPr>
        <w:t xml:space="preserve"> to ensure that the outcome is of benefit to all concerned</w:t>
      </w:r>
      <w:r w:rsidR="00B00915">
        <w:rPr>
          <w:sz w:val="24"/>
          <w:szCs w:val="24"/>
        </w:rPr>
        <w:t>:</w:t>
      </w:r>
    </w:p>
    <w:p w14:paraId="5A1BF56C" w14:textId="64A2C355" w:rsidR="00966251" w:rsidRPr="003B5891" w:rsidRDefault="0097203C" w:rsidP="00C222E6">
      <w:pPr>
        <w:pStyle w:val="IATableLines"/>
        <w:numPr>
          <w:ilvl w:val="0"/>
          <w:numId w:val="6"/>
        </w:numPr>
        <w:rPr>
          <w:sz w:val="24"/>
          <w:szCs w:val="24"/>
        </w:rPr>
      </w:pPr>
      <w:r w:rsidRPr="003B5891">
        <w:rPr>
          <w:sz w:val="24"/>
          <w:szCs w:val="24"/>
        </w:rPr>
        <w:t>Th</w:t>
      </w:r>
      <w:r>
        <w:rPr>
          <w:sz w:val="24"/>
          <w:szCs w:val="24"/>
        </w:rPr>
        <w:t>at patients /citizens/ and unpaid carers</w:t>
      </w:r>
      <w:r w:rsidR="00966251" w:rsidRPr="003B5891">
        <w:rPr>
          <w:sz w:val="24"/>
          <w:szCs w:val="24"/>
        </w:rPr>
        <w:t xml:space="preserve"> report satisfaction with the change in service delivery.</w:t>
      </w:r>
    </w:p>
    <w:p w14:paraId="7DA305CD" w14:textId="77777777" w:rsidR="00966251" w:rsidRPr="003B5891" w:rsidRDefault="00966251" w:rsidP="00C222E6">
      <w:pPr>
        <w:pStyle w:val="IATableLines"/>
        <w:numPr>
          <w:ilvl w:val="0"/>
          <w:numId w:val="6"/>
        </w:numPr>
        <w:rPr>
          <w:sz w:val="24"/>
          <w:szCs w:val="24"/>
        </w:rPr>
      </w:pPr>
      <w:r w:rsidRPr="003B5891">
        <w:rPr>
          <w:sz w:val="24"/>
          <w:szCs w:val="24"/>
        </w:rPr>
        <w:t>That multi-disciplinary functions and processes are maintained and embedded in an integrated model of service delivery within the community</w:t>
      </w:r>
    </w:p>
    <w:p w14:paraId="7D1D4EFB" w14:textId="6A150751" w:rsidR="005B1EBE" w:rsidRPr="006E03E0" w:rsidRDefault="00966251" w:rsidP="00C222E6">
      <w:pPr>
        <w:pStyle w:val="ListParagraph"/>
        <w:numPr>
          <w:ilvl w:val="0"/>
          <w:numId w:val="6"/>
        </w:numPr>
        <w:rPr>
          <w:rFonts w:ascii="Arial" w:hAnsi="Arial" w:cs="Arial"/>
          <w:b/>
          <w:bCs/>
        </w:rPr>
      </w:pPr>
      <w:r w:rsidRPr="003B5891">
        <w:rPr>
          <w:rFonts w:ascii="Arial" w:hAnsi="Arial" w:cs="Arial"/>
          <w:sz w:val="24"/>
          <w:szCs w:val="24"/>
        </w:rPr>
        <w:t xml:space="preserve">That patient and staff data </w:t>
      </w:r>
      <w:r w:rsidR="004D74EB">
        <w:rPr>
          <w:rFonts w:ascii="Arial" w:hAnsi="Arial" w:cs="Arial"/>
          <w:sz w:val="24"/>
          <w:szCs w:val="24"/>
        </w:rPr>
        <w:t>is</w:t>
      </w:r>
      <w:r w:rsidRPr="003B5891">
        <w:rPr>
          <w:rFonts w:ascii="Arial" w:hAnsi="Arial" w:cs="Arial"/>
          <w:sz w:val="24"/>
          <w:szCs w:val="24"/>
        </w:rPr>
        <w:t xml:space="preserve"> protected and transferred fully to the new arrangements</w:t>
      </w:r>
    </w:p>
    <w:p w14:paraId="43C69D2B" w14:textId="574057E5" w:rsidR="006E03E0" w:rsidRPr="003E3A31" w:rsidRDefault="006E03E0" w:rsidP="00C222E6">
      <w:pPr>
        <w:pStyle w:val="ListParagraph"/>
        <w:numPr>
          <w:ilvl w:val="0"/>
          <w:numId w:val="6"/>
        </w:numPr>
        <w:rPr>
          <w:rFonts w:ascii="Arial" w:hAnsi="Arial" w:cs="Arial"/>
          <w:b/>
          <w:bCs/>
        </w:rPr>
      </w:pPr>
      <w:r>
        <w:rPr>
          <w:rFonts w:ascii="Arial" w:hAnsi="Arial" w:cs="Arial"/>
          <w:sz w:val="24"/>
          <w:szCs w:val="24"/>
        </w:rPr>
        <w:t xml:space="preserve">That the projected placement spend is </w:t>
      </w:r>
      <w:r w:rsidR="004A4B09">
        <w:rPr>
          <w:rFonts w:ascii="Arial" w:hAnsi="Arial" w:cs="Arial"/>
          <w:sz w:val="24"/>
          <w:szCs w:val="24"/>
        </w:rPr>
        <w:t>challenged</w:t>
      </w:r>
      <w:r>
        <w:rPr>
          <w:rFonts w:ascii="Arial" w:hAnsi="Arial" w:cs="Arial"/>
          <w:sz w:val="24"/>
          <w:szCs w:val="24"/>
        </w:rPr>
        <w:t xml:space="preserve"> </w:t>
      </w:r>
      <w:r w:rsidR="005311E8">
        <w:rPr>
          <w:rFonts w:ascii="Arial" w:hAnsi="Arial" w:cs="Arial"/>
          <w:sz w:val="24"/>
          <w:szCs w:val="24"/>
        </w:rPr>
        <w:t>year on year</w:t>
      </w:r>
    </w:p>
    <w:p w14:paraId="5A78C1E8" w14:textId="77777777" w:rsidR="003E3A31" w:rsidRPr="0097203C" w:rsidRDefault="003E3A31" w:rsidP="00C222E6">
      <w:pPr>
        <w:pStyle w:val="ListParagraph"/>
        <w:ind w:left="833"/>
        <w:rPr>
          <w:rFonts w:ascii="Arial" w:hAnsi="Arial" w:cs="Arial"/>
          <w:b/>
          <w:bCs/>
        </w:rPr>
      </w:pPr>
    </w:p>
    <w:p w14:paraId="6D9CE80F" w14:textId="60ACC841" w:rsidR="00FE3F53" w:rsidRPr="00146C7C" w:rsidRDefault="00F15365" w:rsidP="00146C7C">
      <w:pPr>
        <w:pStyle w:val="ListParagraph"/>
        <w:numPr>
          <w:ilvl w:val="0"/>
          <w:numId w:val="20"/>
        </w:numPr>
        <w:autoSpaceDE w:val="0"/>
        <w:autoSpaceDN w:val="0"/>
        <w:adjustRightInd w:val="0"/>
        <w:ind w:hanging="720"/>
        <w:rPr>
          <w:rFonts w:ascii="Arial" w:hAnsi="Arial" w:cs="Arial"/>
          <w:b/>
          <w:bCs/>
          <w:i/>
          <w:iCs/>
          <w:sz w:val="24"/>
          <w:szCs w:val="24"/>
        </w:rPr>
      </w:pPr>
      <w:bookmarkStart w:id="4" w:name="IAIOQ3"/>
      <w:r w:rsidRPr="00146C7C">
        <w:rPr>
          <w:rFonts w:ascii="Arial" w:hAnsi="Arial" w:cs="Arial"/>
          <w:b/>
          <w:bCs/>
          <w:sz w:val="24"/>
          <w:szCs w:val="24"/>
        </w:rPr>
        <w:t xml:space="preserve">Consideration of </w:t>
      </w:r>
      <w:r w:rsidR="00A06792" w:rsidRPr="00146C7C">
        <w:rPr>
          <w:rFonts w:ascii="Arial" w:hAnsi="Arial" w:cs="Arial"/>
          <w:b/>
          <w:bCs/>
          <w:sz w:val="24"/>
          <w:szCs w:val="24"/>
        </w:rPr>
        <w:t>Future Service O</w:t>
      </w:r>
      <w:r w:rsidR="00FE3F53" w:rsidRPr="00146C7C">
        <w:rPr>
          <w:rFonts w:ascii="Arial" w:hAnsi="Arial" w:cs="Arial"/>
          <w:b/>
          <w:bCs/>
          <w:sz w:val="24"/>
          <w:szCs w:val="24"/>
        </w:rPr>
        <w:t xml:space="preserve">ptions </w:t>
      </w:r>
      <w:bookmarkEnd w:id="4"/>
    </w:p>
    <w:p w14:paraId="5D6D8094" w14:textId="06D3FE2A" w:rsidR="00501F1F" w:rsidRPr="001A0333" w:rsidRDefault="00501F1F" w:rsidP="00C222E6">
      <w:pPr>
        <w:autoSpaceDE w:val="0"/>
        <w:autoSpaceDN w:val="0"/>
        <w:adjustRightInd w:val="0"/>
        <w:rPr>
          <w:rFonts w:ascii="Arial" w:hAnsi="Arial" w:cs="Arial"/>
          <w:sz w:val="24"/>
          <w:szCs w:val="24"/>
        </w:rPr>
      </w:pPr>
      <w:r w:rsidRPr="001A0333">
        <w:rPr>
          <w:rFonts w:ascii="Arial" w:hAnsi="Arial" w:cs="Arial"/>
          <w:sz w:val="24"/>
          <w:szCs w:val="24"/>
        </w:rPr>
        <w:t xml:space="preserve">The </w:t>
      </w:r>
      <w:r w:rsidR="001A0333">
        <w:rPr>
          <w:rFonts w:ascii="Arial" w:hAnsi="Arial" w:cs="Arial"/>
          <w:sz w:val="24"/>
          <w:szCs w:val="24"/>
        </w:rPr>
        <w:t xml:space="preserve">future service delivery </w:t>
      </w:r>
      <w:r w:rsidRPr="001A0333">
        <w:rPr>
          <w:rFonts w:ascii="Arial" w:hAnsi="Arial" w:cs="Arial"/>
          <w:sz w:val="24"/>
          <w:szCs w:val="24"/>
        </w:rPr>
        <w:t xml:space="preserve">options </w:t>
      </w:r>
      <w:r w:rsidR="00245B31" w:rsidRPr="001A0333">
        <w:rPr>
          <w:rFonts w:ascii="Arial" w:hAnsi="Arial" w:cs="Arial"/>
          <w:sz w:val="24"/>
          <w:szCs w:val="24"/>
        </w:rPr>
        <w:t xml:space="preserve">that have been </w:t>
      </w:r>
      <w:r w:rsidRPr="001A0333">
        <w:rPr>
          <w:rFonts w:ascii="Arial" w:hAnsi="Arial" w:cs="Arial"/>
          <w:sz w:val="24"/>
          <w:szCs w:val="24"/>
        </w:rPr>
        <w:t>considered are as follows:</w:t>
      </w:r>
    </w:p>
    <w:p w14:paraId="4CEA8A9A" w14:textId="49BA6767" w:rsidR="00501F1F" w:rsidRPr="00E20D6F" w:rsidRDefault="00501F1F" w:rsidP="00C222E6">
      <w:pPr>
        <w:pStyle w:val="ListParagraph"/>
        <w:numPr>
          <w:ilvl w:val="0"/>
          <w:numId w:val="14"/>
        </w:numPr>
        <w:autoSpaceDE w:val="0"/>
        <w:autoSpaceDN w:val="0"/>
        <w:adjustRightInd w:val="0"/>
        <w:rPr>
          <w:rFonts w:ascii="Arial" w:hAnsi="Arial" w:cs="Arial"/>
          <w:sz w:val="24"/>
          <w:szCs w:val="24"/>
        </w:rPr>
      </w:pPr>
      <w:r w:rsidRPr="00E20D6F">
        <w:rPr>
          <w:rFonts w:ascii="Arial" w:hAnsi="Arial" w:cs="Arial"/>
          <w:sz w:val="24"/>
          <w:szCs w:val="24"/>
        </w:rPr>
        <w:t>Do Nothing</w:t>
      </w:r>
    </w:p>
    <w:p w14:paraId="2284F474" w14:textId="19C5893D" w:rsidR="00A62007" w:rsidRPr="00E20D6F" w:rsidRDefault="00A62007" w:rsidP="00C222E6">
      <w:pPr>
        <w:pStyle w:val="ListParagraph"/>
        <w:numPr>
          <w:ilvl w:val="0"/>
          <w:numId w:val="14"/>
        </w:numPr>
        <w:autoSpaceDE w:val="0"/>
        <w:autoSpaceDN w:val="0"/>
        <w:adjustRightInd w:val="0"/>
        <w:rPr>
          <w:rFonts w:ascii="Arial" w:hAnsi="Arial" w:cs="Arial"/>
          <w:sz w:val="24"/>
          <w:szCs w:val="24"/>
        </w:rPr>
      </w:pPr>
      <w:r w:rsidRPr="00E20D6F">
        <w:rPr>
          <w:rFonts w:ascii="Arial" w:hAnsi="Arial" w:cs="Arial"/>
          <w:sz w:val="24"/>
          <w:szCs w:val="24"/>
        </w:rPr>
        <w:t xml:space="preserve">The Council to insource the mental health social care function and Care Act duties </w:t>
      </w:r>
      <w:r w:rsidR="00EB55CD" w:rsidRPr="00E20D6F">
        <w:rPr>
          <w:rFonts w:ascii="Arial" w:hAnsi="Arial" w:cs="Arial"/>
          <w:sz w:val="24"/>
          <w:szCs w:val="24"/>
        </w:rPr>
        <w:t xml:space="preserve">to sit </w:t>
      </w:r>
      <w:r w:rsidRPr="00E20D6F">
        <w:rPr>
          <w:rFonts w:ascii="Arial" w:hAnsi="Arial" w:cs="Arial"/>
          <w:sz w:val="24"/>
          <w:szCs w:val="24"/>
        </w:rPr>
        <w:t xml:space="preserve">under </w:t>
      </w:r>
      <w:r w:rsidR="00866E70" w:rsidRPr="00E20D6F">
        <w:rPr>
          <w:rFonts w:ascii="Arial" w:hAnsi="Arial" w:cs="Arial"/>
          <w:sz w:val="24"/>
          <w:szCs w:val="24"/>
        </w:rPr>
        <w:t>the management of the Director of Adult Social Services</w:t>
      </w:r>
    </w:p>
    <w:p w14:paraId="61A2CCCC" w14:textId="77777777" w:rsidR="00A62007" w:rsidRPr="00E20D6F" w:rsidRDefault="00A62007" w:rsidP="00C222E6">
      <w:pPr>
        <w:pStyle w:val="ListParagraph"/>
        <w:numPr>
          <w:ilvl w:val="0"/>
          <w:numId w:val="14"/>
        </w:numPr>
        <w:autoSpaceDE w:val="0"/>
        <w:autoSpaceDN w:val="0"/>
        <w:adjustRightInd w:val="0"/>
        <w:rPr>
          <w:rFonts w:ascii="Arial" w:hAnsi="Arial" w:cs="Arial"/>
          <w:sz w:val="24"/>
          <w:szCs w:val="24"/>
        </w:rPr>
      </w:pPr>
      <w:r w:rsidRPr="00E20D6F">
        <w:rPr>
          <w:rFonts w:ascii="Arial" w:hAnsi="Arial" w:cs="Arial"/>
          <w:sz w:val="24"/>
          <w:szCs w:val="24"/>
        </w:rPr>
        <w:t>To commission another specialist Mental Health external provider</w:t>
      </w:r>
    </w:p>
    <w:p w14:paraId="1A5E0801" w14:textId="0DCB012A" w:rsidR="00501F1F" w:rsidRPr="0086702E" w:rsidRDefault="00501F1F" w:rsidP="00C222E6">
      <w:pPr>
        <w:autoSpaceDE w:val="0"/>
        <w:autoSpaceDN w:val="0"/>
        <w:adjustRightInd w:val="0"/>
        <w:spacing w:after="0" w:line="240" w:lineRule="auto"/>
        <w:rPr>
          <w:rFonts w:ascii="Arial" w:hAnsi="Arial" w:cs="Arial"/>
          <w:sz w:val="24"/>
          <w:szCs w:val="24"/>
        </w:rPr>
      </w:pPr>
      <w:r w:rsidRPr="00C222E6">
        <w:rPr>
          <w:rFonts w:ascii="Arial" w:hAnsi="Arial" w:cs="Arial"/>
          <w:sz w:val="24"/>
          <w:szCs w:val="24"/>
        </w:rPr>
        <w:t>Appendix 1</w:t>
      </w:r>
      <w:r w:rsidRPr="0086702E">
        <w:rPr>
          <w:rFonts w:ascii="Arial" w:hAnsi="Arial" w:cs="Arial"/>
          <w:sz w:val="24"/>
          <w:szCs w:val="24"/>
        </w:rPr>
        <w:t xml:space="preserve"> </w:t>
      </w:r>
      <w:r w:rsidR="0086702E">
        <w:rPr>
          <w:rFonts w:ascii="Arial" w:hAnsi="Arial" w:cs="Arial"/>
          <w:sz w:val="24"/>
          <w:szCs w:val="24"/>
        </w:rPr>
        <w:t>provides a summary of the main benefits and risks of each option.</w:t>
      </w:r>
    </w:p>
    <w:p w14:paraId="31BDF848" w14:textId="5FEAC07D" w:rsidR="00150640" w:rsidRPr="00146C7C" w:rsidRDefault="00150640" w:rsidP="00C222E6">
      <w:pPr>
        <w:autoSpaceDE w:val="0"/>
        <w:autoSpaceDN w:val="0"/>
        <w:adjustRightInd w:val="0"/>
        <w:spacing w:after="0" w:line="240" w:lineRule="auto"/>
        <w:rPr>
          <w:rFonts w:ascii="Arial" w:hAnsi="Arial" w:cs="Arial"/>
          <w:sz w:val="24"/>
          <w:szCs w:val="24"/>
        </w:rPr>
      </w:pPr>
    </w:p>
    <w:p w14:paraId="19F8C51A" w14:textId="5D52A301" w:rsidR="00A06792" w:rsidRPr="00E20D6F" w:rsidRDefault="00A06792" w:rsidP="00C222E6">
      <w:pPr>
        <w:autoSpaceDE w:val="0"/>
        <w:autoSpaceDN w:val="0"/>
        <w:adjustRightInd w:val="0"/>
        <w:rPr>
          <w:rFonts w:ascii="Arial" w:hAnsi="Arial" w:cs="Arial"/>
          <w:sz w:val="24"/>
          <w:szCs w:val="24"/>
        </w:rPr>
      </w:pPr>
      <w:r w:rsidRPr="00E20D6F">
        <w:rPr>
          <w:rFonts w:ascii="Arial" w:hAnsi="Arial" w:cs="Arial"/>
          <w:sz w:val="24"/>
          <w:szCs w:val="24"/>
        </w:rPr>
        <w:t xml:space="preserve">The criteria used to </w:t>
      </w:r>
      <w:r w:rsidR="00C629EC" w:rsidRPr="00E20D6F">
        <w:rPr>
          <w:rFonts w:ascii="Arial" w:hAnsi="Arial" w:cs="Arial"/>
          <w:sz w:val="24"/>
          <w:szCs w:val="24"/>
        </w:rPr>
        <w:t xml:space="preserve">select </w:t>
      </w:r>
      <w:r w:rsidR="00F579DC" w:rsidRPr="00E20D6F">
        <w:rPr>
          <w:rFonts w:ascii="Arial" w:hAnsi="Arial" w:cs="Arial"/>
          <w:sz w:val="24"/>
          <w:szCs w:val="24"/>
        </w:rPr>
        <w:t>the optimum</w:t>
      </w:r>
      <w:r w:rsidRPr="00E20D6F">
        <w:rPr>
          <w:rFonts w:ascii="Arial" w:hAnsi="Arial" w:cs="Arial"/>
          <w:sz w:val="24"/>
          <w:szCs w:val="24"/>
        </w:rPr>
        <w:t xml:space="preserve"> </w:t>
      </w:r>
      <w:r w:rsidR="0097203C" w:rsidRPr="00E20D6F">
        <w:rPr>
          <w:rFonts w:ascii="Arial" w:hAnsi="Arial" w:cs="Arial"/>
          <w:sz w:val="24"/>
          <w:szCs w:val="24"/>
        </w:rPr>
        <w:t>solution</w:t>
      </w:r>
      <w:r w:rsidR="00C24BE8" w:rsidRPr="00E20D6F">
        <w:rPr>
          <w:rFonts w:ascii="Arial" w:hAnsi="Arial" w:cs="Arial"/>
          <w:sz w:val="24"/>
          <w:szCs w:val="24"/>
        </w:rPr>
        <w:t xml:space="preserve"> for service delivery</w:t>
      </w:r>
      <w:r w:rsidR="00F579DC" w:rsidRPr="00E20D6F">
        <w:rPr>
          <w:rFonts w:ascii="Arial" w:hAnsi="Arial" w:cs="Arial"/>
          <w:sz w:val="24"/>
          <w:szCs w:val="24"/>
        </w:rPr>
        <w:t xml:space="preserve"> are as follows:</w:t>
      </w:r>
    </w:p>
    <w:p w14:paraId="77AE2413" w14:textId="77777777" w:rsidR="00A06792" w:rsidRPr="005456E1" w:rsidRDefault="00A06792" w:rsidP="00C222E6">
      <w:pPr>
        <w:numPr>
          <w:ilvl w:val="0"/>
          <w:numId w:val="2"/>
        </w:numPr>
        <w:ind w:left="1267"/>
        <w:contextualSpacing/>
        <w:rPr>
          <w:rFonts w:ascii="Arial" w:eastAsia="Times New Roman" w:hAnsi="Arial" w:cs="Arial"/>
          <w:sz w:val="24"/>
          <w:szCs w:val="24"/>
          <w:lang w:eastAsia="en-GB"/>
        </w:rPr>
      </w:pPr>
      <w:r w:rsidRPr="005456E1">
        <w:rPr>
          <w:rFonts w:ascii="Arial" w:eastAsia="Times New Roman" w:hAnsi="Arial" w:cs="Arial"/>
          <w:sz w:val="24"/>
          <w:szCs w:val="24"/>
          <w:lang w:val="en-US" w:eastAsia="en-GB"/>
        </w:rPr>
        <w:t>Best placed to provide seamless continuity of service delivery within the desired timeframe</w:t>
      </w:r>
    </w:p>
    <w:p w14:paraId="6EAADE7E" w14:textId="5C77086B" w:rsidR="00A06792" w:rsidRPr="005456E1" w:rsidRDefault="00A06792" w:rsidP="00C222E6">
      <w:pPr>
        <w:numPr>
          <w:ilvl w:val="0"/>
          <w:numId w:val="3"/>
        </w:numPr>
        <w:ind w:left="1267"/>
        <w:contextualSpacing/>
        <w:rPr>
          <w:rFonts w:ascii="Arial" w:eastAsia="Times New Roman" w:hAnsi="Arial" w:cs="Arial"/>
          <w:sz w:val="24"/>
          <w:szCs w:val="24"/>
          <w:lang w:eastAsia="en-GB"/>
        </w:rPr>
      </w:pPr>
      <w:r w:rsidRPr="005456E1">
        <w:rPr>
          <w:rFonts w:ascii="Arial" w:eastAsia="Times New Roman" w:hAnsi="Arial" w:cs="Arial"/>
          <w:sz w:val="24"/>
          <w:szCs w:val="24"/>
          <w:lang w:eastAsia="en-GB"/>
        </w:rPr>
        <w:t xml:space="preserve">Demonstrates how it </w:t>
      </w:r>
      <w:r w:rsidR="00832525" w:rsidRPr="005456E1">
        <w:rPr>
          <w:rFonts w:ascii="Arial" w:eastAsia="Times New Roman" w:hAnsi="Arial" w:cs="Arial"/>
          <w:sz w:val="24"/>
          <w:szCs w:val="24"/>
          <w:lang w:eastAsia="en-GB"/>
        </w:rPr>
        <w:t>meet</w:t>
      </w:r>
      <w:r w:rsidR="00C17716">
        <w:rPr>
          <w:rFonts w:ascii="Arial" w:eastAsia="Times New Roman" w:hAnsi="Arial" w:cs="Arial"/>
          <w:sz w:val="24"/>
          <w:szCs w:val="24"/>
          <w:lang w:eastAsia="en-GB"/>
        </w:rPr>
        <w:t>s</w:t>
      </w:r>
      <w:r w:rsidRPr="005456E1">
        <w:rPr>
          <w:rFonts w:ascii="Arial" w:eastAsia="Times New Roman" w:hAnsi="Arial" w:cs="Arial"/>
          <w:sz w:val="24"/>
          <w:szCs w:val="24"/>
          <w:lang w:eastAsia="en-GB"/>
        </w:rPr>
        <w:t xml:space="preserve"> the aspirations and needs of the local mental health community</w:t>
      </w:r>
    </w:p>
    <w:p w14:paraId="2C266FB3" w14:textId="071171DA" w:rsidR="00A06792" w:rsidRDefault="00A06792" w:rsidP="00C222E6">
      <w:pPr>
        <w:numPr>
          <w:ilvl w:val="0"/>
          <w:numId w:val="4"/>
        </w:numPr>
        <w:ind w:left="1267"/>
        <w:contextualSpacing/>
        <w:rPr>
          <w:rFonts w:ascii="Arial" w:eastAsia="Times New Roman" w:hAnsi="Arial" w:cs="Arial"/>
          <w:sz w:val="24"/>
          <w:szCs w:val="24"/>
          <w:lang w:eastAsia="en-GB"/>
        </w:rPr>
      </w:pPr>
      <w:r w:rsidRPr="005456E1">
        <w:rPr>
          <w:rFonts w:ascii="Arial" w:eastAsia="Times New Roman" w:hAnsi="Arial" w:cs="Arial"/>
          <w:sz w:val="24"/>
          <w:szCs w:val="24"/>
          <w:lang w:eastAsia="en-GB"/>
        </w:rPr>
        <w:t xml:space="preserve">Provides best value for money for the </w:t>
      </w:r>
      <w:r w:rsidR="00E00FBE">
        <w:rPr>
          <w:rFonts w:ascii="Arial" w:eastAsia="Times New Roman" w:hAnsi="Arial" w:cs="Arial"/>
          <w:sz w:val="24"/>
          <w:szCs w:val="24"/>
          <w:lang w:eastAsia="en-GB"/>
        </w:rPr>
        <w:t>C</w:t>
      </w:r>
      <w:r w:rsidRPr="005456E1">
        <w:rPr>
          <w:rFonts w:ascii="Arial" w:eastAsia="Times New Roman" w:hAnsi="Arial" w:cs="Arial"/>
          <w:sz w:val="24"/>
          <w:szCs w:val="24"/>
          <w:lang w:eastAsia="en-GB"/>
        </w:rPr>
        <w:t>ouncil</w:t>
      </w:r>
    </w:p>
    <w:p w14:paraId="3DA5F114" w14:textId="11551E06" w:rsidR="00672FE6" w:rsidRPr="00672FE6" w:rsidRDefault="00672FE6" w:rsidP="00C222E6">
      <w:pPr>
        <w:autoSpaceDE w:val="0"/>
        <w:autoSpaceDN w:val="0"/>
        <w:adjustRightInd w:val="0"/>
        <w:rPr>
          <w:rFonts w:ascii="Arial" w:hAnsi="Arial" w:cs="Arial"/>
          <w:sz w:val="24"/>
          <w:szCs w:val="24"/>
        </w:rPr>
      </w:pPr>
      <w:r w:rsidRPr="00672FE6">
        <w:rPr>
          <w:rFonts w:ascii="Arial" w:hAnsi="Arial" w:cs="Arial"/>
          <w:sz w:val="24"/>
          <w:szCs w:val="24"/>
        </w:rPr>
        <w:t xml:space="preserve">Each of the three options considered </w:t>
      </w:r>
      <w:r w:rsidR="00C4265F">
        <w:rPr>
          <w:rFonts w:ascii="Arial" w:hAnsi="Arial" w:cs="Arial"/>
          <w:sz w:val="24"/>
          <w:szCs w:val="24"/>
        </w:rPr>
        <w:t>were</w:t>
      </w:r>
      <w:r w:rsidRPr="00672FE6">
        <w:rPr>
          <w:rFonts w:ascii="Arial" w:hAnsi="Arial" w:cs="Arial"/>
          <w:sz w:val="24"/>
          <w:szCs w:val="24"/>
        </w:rPr>
        <w:t xml:space="preserve"> evaluated against each of these criteria.</w:t>
      </w:r>
    </w:p>
    <w:p w14:paraId="2991767A" w14:textId="2045D404" w:rsidR="00CA4329" w:rsidRPr="00E20D6F" w:rsidRDefault="00CA4329" w:rsidP="00C222E6">
      <w:pPr>
        <w:autoSpaceDE w:val="0"/>
        <w:autoSpaceDN w:val="0"/>
        <w:adjustRightInd w:val="0"/>
        <w:rPr>
          <w:rFonts w:ascii="Arial" w:hAnsi="Arial" w:cs="Arial"/>
          <w:sz w:val="24"/>
          <w:szCs w:val="24"/>
        </w:rPr>
      </w:pPr>
      <w:bookmarkStart w:id="5" w:name="_Hlk113472852"/>
      <w:r w:rsidRPr="00E20D6F">
        <w:rPr>
          <w:rFonts w:ascii="Arial" w:hAnsi="Arial" w:cs="Arial"/>
          <w:sz w:val="24"/>
          <w:szCs w:val="24"/>
        </w:rPr>
        <w:t xml:space="preserve">‘Do Nothing’ was </w:t>
      </w:r>
      <w:r w:rsidR="001264B0" w:rsidRPr="00E20D6F">
        <w:rPr>
          <w:rFonts w:ascii="Arial" w:hAnsi="Arial" w:cs="Arial"/>
          <w:sz w:val="24"/>
          <w:szCs w:val="24"/>
        </w:rPr>
        <w:t xml:space="preserve">immediately </w:t>
      </w:r>
      <w:r w:rsidRPr="00E20D6F">
        <w:rPr>
          <w:rFonts w:ascii="Arial" w:hAnsi="Arial" w:cs="Arial"/>
          <w:sz w:val="24"/>
          <w:szCs w:val="24"/>
        </w:rPr>
        <w:t xml:space="preserve">discounted as a viable option. The Trust had clearly indicated it did not wish to continue current arrangements when it served notice on the contract in January 2022. Equally, the service provision enables the </w:t>
      </w:r>
      <w:r w:rsidR="00E00FBE" w:rsidRPr="00E20D6F">
        <w:rPr>
          <w:rFonts w:ascii="Arial" w:hAnsi="Arial" w:cs="Arial"/>
          <w:sz w:val="24"/>
          <w:szCs w:val="24"/>
        </w:rPr>
        <w:t>C</w:t>
      </w:r>
      <w:r w:rsidRPr="00E20D6F">
        <w:rPr>
          <w:rFonts w:ascii="Arial" w:hAnsi="Arial" w:cs="Arial"/>
          <w:sz w:val="24"/>
          <w:szCs w:val="24"/>
        </w:rPr>
        <w:t xml:space="preserve">ouncil to </w:t>
      </w:r>
      <w:r w:rsidR="00E00FBE" w:rsidRPr="00E20D6F">
        <w:rPr>
          <w:rFonts w:ascii="Arial" w:hAnsi="Arial" w:cs="Arial"/>
          <w:sz w:val="24"/>
          <w:szCs w:val="24"/>
        </w:rPr>
        <w:t xml:space="preserve">fulfil </w:t>
      </w:r>
      <w:r w:rsidRPr="00E20D6F">
        <w:rPr>
          <w:rFonts w:ascii="Arial" w:hAnsi="Arial" w:cs="Arial"/>
          <w:sz w:val="24"/>
          <w:szCs w:val="24"/>
        </w:rPr>
        <w:t xml:space="preserve">its statutory obligation with regards the provision of assessment and treatment services for people with mental ill-health, and duties under the Care Act 2014 in relation to unpaid carers. Therefore, the lack of these services in Harrow would result in the </w:t>
      </w:r>
      <w:r w:rsidR="00E00FBE" w:rsidRPr="00E20D6F">
        <w:rPr>
          <w:rFonts w:ascii="Arial" w:hAnsi="Arial" w:cs="Arial"/>
          <w:sz w:val="24"/>
          <w:szCs w:val="24"/>
        </w:rPr>
        <w:t>C</w:t>
      </w:r>
      <w:r w:rsidRPr="00E20D6F">
        <w:rPr>
          <w:rFonts w:ascii="Arial" w:hAnsi="Arial" w:cs="Arial"/>
          <w:sz w:val="24"/>
          <w:szCs w:val="24"/>
        </w:rPr>
        <w:t>ouncil being in dereliction of its legal duties.</w:t>
      </w:r>
    </w:p>
    <w:p w14:paraId="31F99562" w14:textId="12C99C11" w:rsidR="0081167E" w:rsidRPr="00594793" w:rsidRDefault="00594793" w:rsidP="00C222E6">
      <w:pPr>
        <w:autoSpaceDE w:val="0"/>
        <w:autoSpaceDN w:val="0"/>
        <w:adjustRightInd w:val="0"/>
        <w:rPr>
          <w:rFonts w:ascii="Arial" w:hAnsi="Arial" w:cs="Arial"/>
          <w:sz w:val="24"/>
          <w:szCs w:val="24"/>
        </w:rPr>
      </w:pPr>
      <w:r>
        <w:rPr>
          <w:rFonts w:ascii="Arial" w:hAnsi="Arial" w:cs="Arial"/>
          <w:sz w:val="24"/>
          <w:szCs w:val="24"/>
        </w:rPr>
        <w:t>Option B</w:t>
      </w:r>
      <w:r w:rsidR="00C57B0C" w:rsidRPr="00594793">
        <w:rPr>
          <w:rFonts w:ascii="Arial" w:hAnsi="Arial" w:cs="Arial"/>
          <w:sz w:val="24"/>
          <w:szCs w:val="24"/>
        </w:rPr>
        <w:t xml:space="preserve"> </w:t>
      </w:r>
      <w:r w:rsidR="0080132C" w:rsidRPr="00594793">
        <w:rPr>
          <w:rFonts w:ascii="Arial" w:hAnsi="Arial" w:cs="Arial"/>
          <w:sz w:val="24"/>
          <w:szCs w:val="24"/>
        </w:rPr>
        <w:t>regarding</w:t>
      </w:r>
      <w:r w:rsidR="00C57B0C" w:rsidRPr="00594793">
        <w:rPr>
          <w:rFonts w:ascii="Arial" w:hAnsi="Arial" w:cs="Arial"/>
          <w:sz w:val="24"/>
          <w:szCs w:val="24"/>
        </w:rPr>
        <w:t xml:space="preserve"> the </w:t>
      </w:r>
      <w:r w:rsidR="00506C2F" w:rsidRPr="00594793">
        <w:rPr>
          <w:rFonts w:ascii="Arial" w:hAnsi="Arial" w:cs="Arial"/>
          <w:sz w:val="24"/>
          <w:szCs w:val="24"/>
        </w:rPr>
        <w:t xml:space="preserve">transfer of </w:t>
      </w:r>
      <w:r w:rsidR="00173370" w:rsidRPr="00594793">
        <w:rPr>
          <w:rFonts w:ascii="Arial" w:hAnsi="Arial" w:cs="Arial"/>
          <w:sz w:val="24"/>
          <w:szCs w:val="24"/>
        </w:rPr>
        <w:t xml:space="preserve">service management </w:t>
      </w:r>
      <w:r w:rsidR="00506C2F" w:rsidRPr="00594793">
        <w:rPr>
          <w:rFonts w:ascii="Arial" w:hAnsi="Arial" w:cs="Arial"/>
          <w:sz w:val="24"/>
          <w:szCs w:val="24"/>
        </w:rPr>
        <w:t xml:space="preserve">arrangements </w:t>
      </w:r>
      <w:r w:rsidR="004019BD" w:rsidRPr="00594793">
        <w:rPr>
          <w:rFonts w:ascii="Arial" w:hAnsi="Arial" w:cs="Arial"/>
          <w:sz w:val="24"/>
          <w:szCs w:val="24"/>
        </w:rPr>
        <w:t xml:space="preserve">to the </w:t>
      </w:r>
      <w:r w:rsidR="00E00FBE" w:rsidRPr="00594793">
        <w:rPr>
          <w:rFonts w:ascii="Arial" w:hAnsi="Arial" w:cs="Arial"/>
          <w:sz w:val="24"/>
          <w:szCs w:val="24"/>
        </w:rPr>
        <w:t>C</w:t>
      </w:r>
      <w:r w:rsidR="004019BD" w:rsidRPr="00594793">
        <w:rPr>
          <w:rFonts w:ascii="Arial" w:hAnsi="Arial" w:cs="Arial"/>
          <w:sz w:val="24"/>
          <w:szCs w:val="24"/>
        </w:rPr>
        <w:t>ouncil’s responsibility</w:t>
      </w:r>
      <w:r w:rsidR="002725FC" w:rsidRPr="00594793">
        <w:rPr>
          <w:rFonts w:ascii="Arial" w:hAnsi="Arial" w:cs="Arial"/>
          <w:sz w:val="24"/>
          <w:szCs w:val="24"/>
        </w:rPr>
        <w:t>,</w:t>
      </w:r>
      <w:r w:rsidR="004019BD" w:rsidRPr="00594793">
        <w:rPr>
          <w:rFonts w:ascii="Arial" w:hAnsi="Arial" w:cs="Arial"/>
          <w:sz w:val="24"/>
          <w:szCs w:val="24"/>
        </w:rPr>
        <w:t xml:space="preserve"> can be managed in a timely way </w:t>
      </w:r>
      <w:r w:rsidR="003E5CBC" w:rsidRPr="00594793">
        <w:rPr>
          <w:rFonts w:ascii="Arial" w:hAnsi="Arial" w:cs="Arial"/>
          <w:sz w:val="24"/>
          <w:szCs w:val="24"/>
        </w:rPr>
        <w:t>to ensure that</w:t>
      </w:r>
      <w:r w:rsidR="00D762A2" w:rsidRPr="00594793">
        <w:rPr>
          <w:rFonts w:ascii="Arial" w:hAnsi="Arial" w:cs="Arial"/>
          <w:sz w:val="24"/>
          <w:szCs w:val="24"/>
        </w:rPr>
        <w:t xml:space="preserve"> it will be completed at the point </w:t>
      </w:r>
      <w:r w:rsidR="00E00FBE" w:rsidRPr="00594793">
        <w:rPr>
          <w:rFonts w:ascii="Arial" w:hAnsi="Arial" w:cs="Arial"/>
          <w:sz w:val="24"/>
          <w:szCs w:val="24"/>
        </w:rPr>
        <w:t xml:space="preserve">that the Director of Adult Social Care (DASS) is </w:t>
      </w:r>
      <w:r w:rsidR="00D762A2" w:rsidRPr="00594793">
        <w:rPr>
          <w:rFonts w:ascii="Arial" w:hAnsi="Arial" w:cs="Arial"/>
          <w:sz w:val="24"/>
          <w:szCs w:val="24"/>
        </w:rPr>
        <w:t>confident that sy</w:t>
      </w:r>
      <w:r w:rsidR="009B0492" w:rsidRPr="00594793">
        <w:rPr>
          <w:rFonts w:ascii="Arial" w:hAnsi="Arial" w:cs="Arial"/>
          <w:sz w:val="24"/>
          <w:szCs w:val="24"/>
        </w:rPr>
        <w:t xml:space="preserve">stems and processes are in place to meet </w:t>
      </w:r>
      <w:r w:rsidR="00866E70" w:rsidRPr="00594793">
        <w:rPr>
          <w:rFonts w:ascii="Arial" w:hAnsi="Arial" w:cs="Arial"/>
          <w:sz w:val="24"/>
          <w:szCs w:val="24"/>
        </w:rPr>
        <w:t xml:space="preserve">current support </w:t>
      </w:r>
      <w:r w:rsidR="005E4F32" w:rsidRPr="00594793">
        <w:rPr>
          <w:rFonts w:ascii="Arial" w:hAnsi="Arial" w:cs="Arial"/>
          <w:sz w:val="24"/>
          <w:szCs w:val="24"/>
        </w:rPr>
        <w:t xml:space="preserve">needs </w:t>
      </w:r>
      <w:r w:rsidR="007726C0" w:rsidRPr="00594793">
        <w:rPr>
          <w:rFonts w:ascii="Arial" w:hAnsi="Arial" w:cs="Arial"/>
          <w:sz w:val="24"/>
          <w:szCs w:val="24"/>
        </w:rPr>
        <w:t xml:space="preserve">and monitor </w:t>
      </w:r>
      <w:r w:rsidR="009B0492" w:rsidRPr="00594793">
        <w:rPr>
          <w:rFonts w:ascii="Arial" w:hAnsi="Arial" w:cs="Arial"/>
          <w:sz w:val="24"/>
          <w:szCs w:val="24"/>
        </w:rPr>
        <w:lastRenderedPageBreak/>
        <w:t xml:space="preserve">current and future </w:t>
      </w:r>
      <w:r w:rsidR="00866E70" w:rsidRPr="00594793">
        <w:rPr>
          <w:rFonts w:ascii="Arial" w:hAnsi="Arial" w:cs="Arial"/>
          <w:sz w:val="24"/>
          <w:szCs w:val="24"/>
        </w:rPr>
        <w:t xml:space="preserve">demand </w:t>
      </w:r>
      <w:r w:rsidR="00E53CC9" w:rsidRPr="00594793">
        <w:rPr>
          <w:rFonts w:ascii="Arial" w:hAnsi="Arial" w:cs="Arial"/>
          <w:sz w:val="24"/>
          <w:szCs w:val="24"/>
        </w:rPr>
        <w:t>trends</w:t>
      </w:r>
      <w:r w:rsidR="00F072AB" w:rsidRPr="00594793">
        <w:rPr>
          <w:rFonts w:ascii="Arial" w:hAnsi="Arial" w:cs="Arial"/>
          <w:sz w:val="24"/>
          <w:szCs w:val="24"/>
        </w:rPr>
        <w:t>.</w:t>
      </w:r>
      <w:r w:rsidR="003652E5" w:rsidRPr="00594793">
        <w:rPr>
          <w:rFonts w:ascii="Arial" w:hAnsi="Arial" w:cs="Arial"/>
          <w:sz w:val="24"/>
          <w:szCs w:val="24"/>
        </w:rPr>
        <w:t xml:space="preserve"> </w:t>
      </w:r>
      <w:r w:rsidR="00F072AB" w:rsidRPr="00594793">
        <w:rPr>
          <w:rFonts w:ascii="Arial" w:hAnsi="Arial" w:cs="Arial"/>
          <w:sz w:val="24"/>
          <w:szCs w:val="24"/>
        </w:rPr>
        <w:t xml:space="preserve">Officers can </w:t>
      </w:r>
      <w:r w:rsidR="002725FC" w:rsidRPr="00594793">
        <w:rPr>
          <w:rFonts w:ascii="Arial" w:hAnsi="Arial" w:cs="Arial"/>
          <w:sz w:val="24"/>
          <w:szCs w:val="24"/>
        </w:rPr>
        <w:t xml:space="preserve">also </w:t>
      </w:r>
      <w:r w:rsidR="00F072AB" w:rsidRPr="00594793">
        <w:rPr>
          <w:rFonts w:ascii="Arial" w:hAnsi="Arial" w:cs="Arial"/>
          <w:sz w:val="24"/>
          <w:szCs w:val="24"/>
        </w:rPr>
        <w:t xml:space="preserve">work </w:t>
      </w:r>
      <w:r w:rsidR="00520E12" w:rsidRPr="00594793">
        <w:rPr>
          <w:rFonts w:ascii="Arial" w:hAnsi="Arial" w:cs="Arial"/>
          <w:sz w:val="24"/>
          <w:szCs w:val="24"/>
        </w:rPr>
        <w:t xml:space="preserve">closely </w:t>
      </w:r>
      <w:r w:rsidR="00F072AB" w:rsidRPr="00594793">
        <w:rPr>
          <w:rFonts w:ascii="Arial" w:hAnsi="Arial" w:cs="Arial"/>
          <w:sz w:val="24"/>
          <w:szCs w:val="24"/>
        </w:rPr>
        <w:t>with the local community throughout the transition stage</w:t>
      </w:r>
      <w:r w:rsidR="003652E5" w:rsidRPr="00594793">
        <w:rPr>
          <w:rFonts w:ascii="Arial" w:hAnsi="Arial" w:cs="Arial"/>
          <w:sz w:val="24"/>
          <w:szCs w:val="24"/>
        </w:rPr>
        <w:t xml:space="preserve"> and embed feedback on service improvements</w:t>
      </w:r>
      <w:r w:rsidR="00612701" w:rsidRPr="00594793">
        <w:rPr>
          <w:rFonts w:ascii="Arial" w:hAnsi="Arial" w:cs="Arial"/>
          <w:sz w:val="24"/>
          <w:szCs w:val="24"/>
        </w:rPr>
        <w:t xml:space="preserve"> in the redesign of service delivery.</w:t>
      </w:r>
    </w:p>
    <w:p w14:paraId="211EBC29" w14:textId="1C2F4947" w:rsidR="00EB23AD" w:rsidRPr="00506AE7" w:rsidRDefault="00011BE9" w:rsidP="00C222E6">
      <w:pPr>
        <w:autoSpaceDE w:val="0"/>
        <w:autoSpaceDN w:val="0"/>
        <w:adjustRightInd w:val="0"/>
        <w:rPr>
          <w:rFonts w:ascii="Arial" w:hAnsi="Arial" w:cs="Arial"/>
          <w:sz w:val="24"/>
          <w:szCs w:val="24"/>
        </w:rPr>
      </w:pPr>
      <w:r w:rsidRPr="00506AE7">
        <w:rPr>
          <w:rFonts w:ascii="Arial" w:hAnsi="Arial" w:cs="Arial"/>
          <w:sz w:val="24"/>
          <w:szCs w:val="24"/>
        </w:rPr>
        <w:t>O</w:t>
      </w:r>
      <w:r w:rsidR="00155C21" w:rsidRPr="00506AE7">
        <w:rPr>
          <w:rFonts w:ascii="Arial" w:hAnsi="Arial" w:cs="Arial"/>
          <w:sz w:val="24"/>
          <w:szCs w:val="24"/>
        </w:rPr>
        <w:t>ption</w:t>
      </w:r>
      <w:r w:rsidRPr="00506AE7">
        <w:rPr>
          <w:rFonts w:ascii="Arial" w:hAnsi="Arial" w:cs="Arial"/>
          <w:sz w:val="24"/>
          <w:szCs w:val="24"/>
        </w:rPr>
        <w:t xml:space="preserve"> </w:t>
      </w:r>
      <w:r w:rsidR="00506AE7">
        <w:rPr>
          <w:rFonts w:ascii="Arial" w:hAnsi="Arial" w:cs="Arial"/>
          <w:sz w:val="24"/>
          <w:szCs w:val="24"/>
        </w:rPr>
        <w:t>B</w:t>
      </w:r>
      <w:r w:rsidR="00BC184C" w:rsidRPr="00506AE7">
        <w:rPr>
          <w:rFonts w:ascii="Arial" w:hAnsi="Arial" w:cs="Arial"/>
          <w:sz w:val="24"/>
          <w:szCs w:val="24"/>
        </w:rPr>
        <w:t xml:space="preserve"> also enable</w:t>
      </w:r>
      <w:r w:rsidR="00155C21" w:rsidRPr="00506AE7">
        <w:rPr>
          <w:rFonts w:ascii="Arial" w:hAnsi="Arial" w:cs="Arial"/>
          <w:sz w:val="24"/>
          <w:szCs w:val="24"/>
        </w:rPr>
        <w:t>s</w:t>
      </w:r>
      <w:r w:rsidR="00BC184C" w:rsidRPr="00506AE7">
        <w:rPr>
          <w:rFonts w:ascii="Arial" w:hAnsi="Arial" w:cs="Arial"/>
          <w:sz w:val="24"/>
          <w:szCs w:val="24"/>
        </w:rPr>
        <w:t xml:space="preserve"> the Council to apply increased scrutiny of placement cost </w:t>
      </w:r>
      <w:r w:rsidR="00EB66ED" w:rsidRPr="00506AE7">
        <w:rPr>
          <w:rFonts w:ascii="Arial" w:hAnsi="Arial" w:cs="Arial"/>
          <w:sz w:val="24"/>
          <w:szCs w:val="24"/>
        </w:rPr>
        <w:t>decisions and</w:t>
      </w:r>
      <w:r w:rsidR="00BC184C" w:rsidRPr="00506AE7">
        <w:rPr>
          <w:rFonts w:ascii="Arial" w:hAnsi="Arial" w:cs="Arial"/>
          <w:sz w:val="24"/>
          <w:szCs w:val="24"/>
        </w:rPr>
        <w:t xml:space="preserve"> take advantage of </w:t>
      </w:r>
      <w:r w:rsidR="00F9656E" w:rsidRPr="00506AE7">
        <w:rPr>
          <w:rFonts w:ascii="Arial" w:hAnsi="Arial" w:cs="Arial"/>
          <w:sz w:val="24"/>
          <w:szCs w:val="24"/>
        </w:rPr>
        <w:t xml:space="preserve">the internal </w:t>
      </w:r>
      <w:r w:rsidR="00F800D2" w:rsidRPr="00506AE7">
        <w:rPr>
          <w:rFonts w:ascii="Arial" w:hAnsi="Arial" w:cs="Arial"/>
          <w:sz w:val="24"/>
          <w:szCs w:val="24"/>
        </w:rPr>
        <w:t xml:space="preserve">commissioning </w:t>
      </w:r>
      <w:r w:rsidR="00F9656E" w:rsidRPr="00506AE7">
        <w:rPr>
          <w:rFonts w:ascii="Arial" w:hAnsi="Arial" w:cs="Arial"/>
          <w:sz w:val="24"/>
          <w:szCs w:val="24"/>
        </w:rPr>
        <w:t>expertise on market management.</w:t>
      </w:r>
      <w:r w:rsidR="000443CA" w:rsidRPr="00506AE7">
        <w:rPr>
          <w:rFonts w:ascii="Arial" w:hAnsi="Arial" w:cs="Arial"/>
          <w:sz w:val="24"/>
          <w:szCs w:val="24"/>
        </w:rPr>
        <w:t xml:space="preserve"> </w:t>
      </w:r>
      <w:r w:rsidR="008B6635" w:rsidRPr="00506AE7">
        <w:rPr>
          <w:rFonts w:ascii="Arial" w:hAnsi="Arial" w:cs="Arial"/>
          <w:sz w:val="24"/>
          <w:szCs w:val="24"/>
        </w:rPr>
        <w:t xml:space="preserve">One of the </w:t>
      </w:r>
      <w:r w:rsidR="00624604" w:rsidRPr="00506AE7">
        <w:rPr>
          <w:rFonts w:ascii="Arial" w:hAnsi="Arial" w:cs="Arial"/>
          <w:sz w:val="24"/>
          <w:szCs w:val="24"/>
        </w:rPr>
        <w:t>key</w:t>
      </w:r>
      <w:r w:rsidR="008B6635" w:rsidRPr="00506AE7">
        <w:rPr>
          <w:rFonts w:ascii="Arial" w:hAnsi="Arial" w:cs="Arial"/>
          <w:sz w:val="24"/>
          <w:szCs w:val="24"/>
        </w:rPr>
        <w:t xml:space="preserve"> concerns with the current arrangements </w:t>
      </w:r>
      <w:r w:rsidR="00EF422C" w:rsidRPr="00506AE7">
        <w:rPr>
          <w:rFonts w:ascii="Arial" w:hAnsi="Arial" w:cs="Arial"/>
          <w:sz w:val="24"/>
          <w:szCs w:val="24"/>
        </w:rPr>
        <w:t xml:space="preserve">has been the </w:t>
      </w:r>
      <w:r w:rsidR="008F029B" w:rsidRPr="00506AE7">
        <w:rPr>
          <w:rFonts w:ascii="Arial" w:hAnsi="Arial" w:cs="Arial"/>
          <w:sz w:val="24"/>
          <w:szCs w:val="24"/>
        </w:rPr>
        <w:t xml:space="preserve">continued </w:t>
      </w:r>
      <w:r w:rsidR="00EF422C" w:rsidRPr="00506AE7">
        <w:rPr>
          <w:rFonts w:ascii="Arial" w:hAnsi="Arial" w:cs="Arial"/>
          <w:sz w:val="24"/>
          <w:szCs w:val="24"/>
        </w:rPr>
        <w:t>annual increase in placement overspend</w:t>
      </w:r>
      <w:r w:rsidR="001E1652" w:rsidRPr="00506AE7">
        <w:rPr>
          <w:rFonts w:ascii="Arial" w:hAnsi="Arial" w:cs="Arial"/>
          <w:sz w:val="24"/>
          <w:szCs w:val="24"/>
        </w:rPr>
        <w:t>,</w:t>
      </w:r>
      <w:r w:rsidR="002E5BD7" w:rsidRPr="00506AE7">
        <w:rPr>
          <w:rFonts w:ascii="Arial" w:hAnsi="Arial" w:cs="Arial"/>
          <w:sz w:val="24"/>
          <w:szCs w:val="24"/>
        </w:rPr>
        <w:t xml:space="preserve"> </w:t>
      </w:r>
      <w:r w:rsidR="00B033EF" w:rsidRPr="00506AE7">
        <w:rPr>
          <w:rFonts w:ascii="Arial" w:hAnsi="Arial" w:cs="Arial"/>
          <w:sz w:val="24"/>
          <w:szCs w:val="24"/>
        </w:rPr>
        <w:t xml:space="preserve">for </w:t>
      </w:r>
      <w:r w:rsidR="002E5BD7" w:rsidRPr="00506AE7">
        <w:rPr>
          <w:rFonts w:ascii="Arial" w:hAnsi="Arial" w:cs="Arial"/>
          <w:sz w:val="24"/>
          <w:szCs w:val="24"/>
        </w:rPr>
        <w:t>which the Council had limited control over how th</w:t>
      </w:r>
      <w:r w:rsidR="00C045CB" w:rsidRPr="00506AE7">
        <w:rPr>
          <w:rFonts w:ascii="Arial" w:hAnsi="Arial" w:cs="Arial"/>
          <w:sz w:val="24"/>
          <w:szCs w:val="24"/>
        </w:rPr>
        <w:t>is was</w:t>
      </w:r>
      <w:r w:rsidR="002E5BD7" w:rsidRPr="00506AE7">
        <w:rPr>
          <w:rFonts w:ascii="Arial" w:hAnsi="Arial" w:cs="Arial"/>
          <w:sz w:val="24"/>
          <w:szCs w:val="24"/>
        </w:rPr>
        <w:t xml:space="preserve"> being managed within the Trust</w:t>
      </w:r>
      <w:r w:rsidR="00506C2F" w:rsidRPr="00506AE7">
        <w:rPr>
          <w:rFonts w:ascii="Arial" w:hAnsi="Arial" w:cs="Arial"/>
          <w:sz w:val="24"/>
          <w:szCs w:val="24"/>
        </w:rPr>
        <w:t>.</w:t>
      </w:r>
      <w:r w:rsidR="00A91F76" w:rsidRPr="00506AE7">
        <w:rPr>
          <w:rFonts w:ascii="Arial" w:hAnsi="Arial" w:cs="Arial"/>
          <w:sz w:val="24"/>
          <w:szCs w:val="24"/>
        </w:rPr>
        <w:t xml:space="preserve"> </w:t>
      </w:r>
      <w:r w:rsidR="00C045CB" w:rsidRPr="00506AE7">
        <w:rPr>
          <w:rFonts w:ascii="Arial" w:hAnsi="Arial" w:cs="Arial"/>
          <w:sz w:val="24"/>
          <w:szCs w:val="24"/>
        </w:rPr>
        <w:t xml:space="preserve">This has resulted in the need for </w:t>
      </w:r>
      <w:r w:rsidR="000B2D48" w:rsidRPr="00506AE7">
        <w:rPr>
          <w:rFonts w:ascii="Arial" w:hAnsi="Arial" w:cs="Arial"/>
          <w:sz w:val="24"/>
          <w:szCs w:val="24"/>
        </w:rPr>
        <w:t xml:space="preserve">the Trust to produce </w:t>
      </w:r>
      <w:r w:rsidR="00C045CB" w:rsidRPr="00506AE7">
        <w:rPr>
          <w:rFonts w:ascii="Arial" w:hAnsi="Arial" w:cs="Arial"/>
          <w:sz w:val="24"/>
          <w:szCs w:val="24"/>
        </w:rPr>
        <w:t xml:space="preserve">a Financial </w:t>
      </w:r>
      <w:r w:rsidR="00A91F76" w:rsidRPr="00506AE7">
        <w:rPr>
          <w:rFonts w:ascii="Arial" w:hAnsi="Arial" w:cs="Arial"/>
          <w:sz w:val="24"/>
          <w:szCs w:val="24"/>
        </w:rPr>
        <w:t>R</w:t>
      </w:r>
      <w:r w:rsidR="00C045CB" w:rsidRPr="00506AE7">
        <w:rPr>
          <w:rFonts w:ascii="Arial" w:hAnsi="Arial" w:cs="Arial"/>
          <w:sz w:val="24"/>
          <w:szCs w:val="24"/>
        </w:rPr>
        <w:t xml:space="preserve">ecovery plan to </w:t>
      </w:r>
      <w:r w:rsidR="00FF36F3" w:rsidRPr="00506AE7">
        <w:rPr>
          <w:rFonts w:ascii="Arial" w:hAnsi="Arial" w:cs="Arial"/>
          <w:sz w:val="24"/>
          <w:szCs w:val="24"/>
        </w:rPr>
        <w:t xml:space="preserve">work towards </w:t>
      </w:r>
      <w:r w:rsidR="00622376" w:rsidRPr="00506AE7">
        <w:rPr>
          <w:rFonts w:ascii="Arial" w:hAnsi="Arial" w:cs="Arial"/>
          <w:sz w:val="24"/>
          <w:szCs w:val="24"/>
        </w:rPr>
        <w:t>bring</w:t>
      </w:r>
      <w:r w:rsidR="00FF36F3" w:rsidRPr="00506AE7">
        <w:rPr>
          <w:rFonts w:ascii="Arial" w:hAnsi="Arial" w:cs="Arial"/>
          <w:sz w:val="24"/>
          <w:szCs w:val="24"/>
        </w:rPr>
        <w:t>ing</w:t>
      </w:r>
      <w:r w:rsidR="00622376" w:rsidRPr="00506AE7">
        <w:rPr>
          <w:rFonts w:ascii="Arial" w:hAnsi="Arial" w:cs="Arial"/>
          <w:sz w:val="24"/>
          <w:szCs w:val="24"/>
        </w:rPr>
        <w:t xml:space="preserve"> placement spend back in line with budget lines.</w:t>
      </w:r>
      <w:r w:rsidR="00E75D4A" w:rsidRPr="00506AE7">
        <w:rPr>
          <w:rFonts w:ascii="Arial" w:hAnsi="Arial" w:cs="Arial"/>
          <w:sz w:val="24"/>
          <w:szCs w:val="24"/>
        </w:rPr>
        <w:t xml:space="preserve"> </w:t>
      </w:r>
      <w:r w:rsidR="003A25FC" w:rsidRPr="00506AE7">
        <w:rPr>
          <w:rFonts w:ascii="Arial" w:hAnsi="Arial" w:cs="Arial"/>
          <w:sz w:val="24"/>
          <w:szCs w:val="24"/>
        </w:rPr>
        <w:t>There ha</w:t>
      </w:r>
      <w:r w:rsidR="00860965" w:rsidRPr="00506AE7">
        <w:rPr>
          <w:rFonts w:ascii="Arial" w:hAnsi="Arial" w:cs="Arial"/>
          <w:sz w:val="24"/>
          <w:szCs w:val="24"/>
        </w:rPr>
        <w:t>ve</w:t>
      </w:r>
      <w:r w:rsidR="003A25FC" w:rsidRPr="00506AE7">
        <w:rPr>
          <w:rFonts w:ascii="Arial" w:hAnsi="Arial" w:cs="Arial"/>
          <w:sz w:val="24"/>
          <w:szCs w:val="24"/>
        </w:rPr>
        <w:t xml:space="preserve"> also been</w:t>
      </w:r>
      <w:r w:rsidR="007C2F5C" w:rsidRPr="00506AE7">
        <w:rPr>
          <w:rFonts w:ascii="Arial" w:hAnsi="Arial" w:cs="Arial"/>
          <w:sz w:val="24"/>
          <w:szCs w:val="24"/>
        </w:rPr>
        <w:t xml:space="preserve"> concerns with regards</w:t>
      </w:r>
      <w:r w:rsidR="003A25FC" w:rsidRPr="00506AE7">
        <w:rPr>
          <w:rFonts w:ascii="Arial" w:hAnsi="Arial" w:cs="Arial"/>
          <w:sz w:val="24"/>
          <w:szCs w:val="24"/>
        </w:rPr>
        <w:t xml:space="preserve"> inadequate assurance systems in place </w:t>
      </w:r>
      <w:r w:rsidR="007C2F5C" w:rsidRPr="00506AE7">
        <w:rPr>
          <w:rFonts w:ascii="Arial" w:hAnsi="Arial" w:cs="Arial"/>
          <w:sz w:val="24"/>
          <w:szCs w:val="24"/>
        </w:rPr>
        <w:t xml:space="preserve">to monitor </w:t>
      </w:r>
      <w:r w:rsidR="003A25FC" w:rsidRPr="00506AE7">
        <w:rPr>
          <w:rFonts w:ascii="Arial" w:hAnsi="Arial" w:cs="Arial"/>
          <w:sz w:val="24"/>
          <w:szCs w:val="24"/>
        </w:rPr>
        <w:t xml:space="preserve">the quality of external </w:t>
      </w:r>
      <w:r w:rsidR="00D6231E" w:rsidRPr="00506AE7">
        <w:rPr>
          <w:rFonts w:ascii="Arial" w:hAnsi="Arial" w:cs="Arial"/>
          <w:sz w:val="24"/>
          <w:szCs w:val="24"/>
        </w:rPr>
        <w:t xml:space="preserve">supported accommodation </w:t>
      </w:r>
      <w:r w:rsidR="003A25FC" w:rsidRPr="00506AE7">
        <w:rPr>
          <w:rFonts w:ascii="Arial" w:hAnsi="Arial" w:cs="Arial"/>
          <w:sz w:val="24"/>
          <w:szCs w:val="24"/>
        </w:rPr>
        <w:t>provision</w:t>
      </w:r>
      <w:r w:rsidR="00D6231E" w:rsidRPr="00506AE7">
        <w:rPr>
          <w:rFonts w:ascii="Arial" w:hAnsi="Arial" w:cs="Arial"/>
          <w:sz w:val="24"/>
          <w:szCs w:val="24"/>
        </w:rPr>
        <w:t>.</w:t>
      </w:r>
      <w:r w:rsidR="008207BA" w:rsidRPr="00506AE7">
        <w:rPr>
          <w:rFonts w:ascii="Arial" w:hAnsi="Arial" w:cs="Arial"/>
          <w:sz w:val="24"/>
          <w:szCs w:val="24"/>
        </w:rPr>
        <w:t xml:space="preserve"> This </w:t>
      </w:r>
      <w:r w:rsidR="00A57A1D" w:rsidRPr="00506AE7">
        <w:rPr>
          <w:rFonts w:ascii="Arial" w:hAnsi="Arial" w:cs="Arial"/>
          <w:sz w:val="24"/>
          <w:szCs w:val="24"/>
        </w:rPr>
        <w:t xml:space="preserve">has </w:t>
      </w:r>
      <w:r w:rsidR="008207BA" w:rsidRPr="00506AE7">
        <w:rPr>
          <w:rFonts w:ascii="Arial" w:hAnsi="Arial" w:cs="Arial"/>
          <w:sz w:val="24"/>
          <w:szCs w:val="24"/>
        </w:rPr>
        <w:t xml:space="preserve">on occasion </w:t>
      </w:r>
      <w:r w:rsidR="007B47C2" w:rsidRPr="00506AE7">
        <w:rPr>
          <w:rFonts w:ascii="Arial" w:hAnsi="Arial" w:cs="Arial"/>
          <w:sz w:val="24"/>
          <w:szCs w:val="24"/>
        </w:rPr>
        <w:t xml:space="preserve">led </w:t>
      </w:r>
      <w:r w:rsidR="00A57A1D" w:rsidRPr="00506AE7">
        <w:rPr>
          <w:rFonts w:ascii="Arial" w:hAnsi="Arial" w:cs="Arial"/>
          <w:sz w:val="24"/>
          <w:szCs w:val="24"/>
        </w:rPr>
        <w:t xml:space="preserve">to </w:t>
      </w:r>
      <w:r w:rsidR="005B6849" w:rsidRPr="00506AE7">
        <w:rPr>
          <w:rFonts w:ascii="Arial" w:hAnsi="Arial" w:cs="Arial"/>
          <w:sz w:val="24"/>
          <w:szCs w:val="24"/>
        </w:rPr>
        <w:t>citizens</w:t>
      </w:r>
      <w:r w:rsidR="005E4F32" w:rsidRPr="00506AE7">
        <w:rPr>
          <w:rFonts w:ascii="Arial" w:hAnsi="Arial" w:cs="Arial"/>
          <w:sz w:val="24"/>
          <w:szCs w:val="24"/>
        </w:rPr>
        <w:t xml:space="preserve"> </w:t>
      </w:r>
      <w:r w:rsidR="00DE5690" w:rsidRPr="00506AE7">
        <w:rPr>
          <w:rFonts w:ascii="Arial" w:hAnsi="Arial" w:cs="Arial"/>
          <w:sz w:val="24"/>
          <w:szCs w:val="24"/>
        </w:rPr>
        <w:t xml:space="preserve">not obtaining </w:t>
      </w:r>
      <w:r w:rsidR="00845B85" w:rsidRPr="00506AE7">
        <w:rPr>
          <w:rFonts w:ascii="Arial" w:hAnsi="Arial" w:cs="Arial"/>
          <w:sz w:val="24"/>
          <w:szCs w:val="24"/>
        </w:rPr>
        <w:t xml:space="preserve">adequate </w:t>
      </w:r>
      <w:r w:rsidR="007B47C2" w:rsidRPr="00506AE7">
        <w:rPr>
          <w:rFonts w:ascii="Arial" w:hAnsi="Arial" w:cs="Arial"/>
          <w:sz w:val="24"/>
          <w:szCs w:val="24"/>
        </w:rPr>
        <w:t xml:space="preserve">levels of </w:t>
      </w:r>
      <w:r w:rsidR="00DE5690" w:rsidRPr="00506AE7">
        <w:rPr>
          <w:rFonts w:ascii="Arial" w:hAnsi="Arial" w:cs="Arial"/>
          <w:sz w:val="24"/>
          <w:szCs w:val="24"/>
        </w:rPr>
        <w:t xml:space="preserve">support to maximise </w:t>
      </w:r>
      <w:r w:rsidR="009E4086" w:rsidRPr="00506AE7">
        <w:rPr>
          <w:rFonts w:ascii="Arial" w:hAnsi="Arial" w:cs="Arial"/>
          <w:sz w:val="24"/>
          <w:szCs w:val="24"/>
        </w:rPr>
        <w:t xml:space="preserve">their </w:t>
      </w:r>
      <w:r w:rsidR="00DE5690" w:rsidRPr="00506AE7">
        <w:rPr>
          <w:rFonts w:ascii="Arial" w:hAnsi="Arial" w:cs="Arial"/>
          <w:sz w:val="24"/>
          <w:szCs w:val="24"/>
        </w:rPr>
        <w:t>independence</w:t>
      </w:r>
      <w:r w:rsidR="00845B85" w:rsidRPr="00506AE7">
        <w:rPr>
          <w:rFonts w:ascii="Arial" w:hAnsi="Arial" w:cs="Arial"/>
          <w:sz w:val="24"/>
          <w:szCs w:val="24"/>
        </w:rPr>
        <w:t xml:space="preserve"> </w:t>
      </w:r>
      <w:r w:rsidR="00DD5321" w:rsidRPr="00506AE7">
        <w:rPr>
          <w:rFonts w:ascii="Arial" w:hAnsi="Arial" w:cs="Arial"/>
          <w:sz w:val="24"/>
          <w:szCs w:val="24"/>
        </w:rPr>
        <w:t>in a timely way</w:t>
      </w:r>
      <w:r w:rsidR="00DE5690" w:rsidRPr="00506AE7">
        <w:rPr>
          <w:rFonts w:ascii="Arial" w:hAnsi="Arial" w:cs="Arial"/>
          <w:sz w:val="24"/>
          <w:szCs w:val="24"/>
        </w:rPr>
        <w:t>.</w:t>
      </w:r>
    </w:p>
    <w:p w14:paraId="00805981" w14:textId="77777777" w:rsidR="00E16731" w:rsidRDefault="00506AE7" w:rsidP="00C222E6">
      <w:pPr>
        <w:autoSpaceDE w:val="0"/>
        <w:autoSpaceDN w:val="0"/>
        <w:adjustRightInd w:val="0"/>
        <w:spacing w:line="276" w:lineRule="auto"/>
        <w:rPr>
          <w:rFonts w:ascii="Arial" w:hAnsi="Arial" w:cs="Arial"/>
          <w:sz w:val="24"/>
          <w:szCs w:val="24"/>
        </w:rPr>
      </w:pPr>
      <w:r>
        <w:rPr>
          <w:rFonts w:ascii="Arial" w:hAnsi="Arial" w:cs="Arial"/>
          <w:sz w:val="24"/>
          <w:szCs w:val="24"/>
        </w:rPr>
        <w:t>O</w:t>
      </w:r>
      <w:r w:rsidR="00EB23AD" w:rsidRPr="00506AE7">
        <w:rPr>
          <w:rFonts w:ascii="Arial" w:hAnsi="Arial" w:cs="Arial"/>
          <w:sz w:val="24"/>
          <w:szCs w:val="24"/>
        </w:rPr>
        <w:t xml:space="preserve">ption </w:t>
      </w:r>
      <w:r>
        <w:rPr>
          <w:rFonts w:ascii="Arial" w:hAnsi="Arial" w:cs="Arial"/>
          <w:sz w:val="24"/>
          <w:szCs w:val="24"/>
        </w:rPr>
        <w:t xml:space="preserve">C </w:t>
      </w:r>
      <w:r w:rsidR="00ED49F3">
        <w:rPr>
          <w:rFonts w:ascii="Arial" w:hAnsi="Arial" w:cs="Arial"/>
          <w:sz w:val="24"/>
          <w:szCs w:val="24"/>
        </w:rPr>
        <w:t xml:space="preserve">to </w:t>
      </w:r>
      <w:r w:rsidR="00EB23AD" w:rsidRPr="00506AE7">
        <w:rPr>
          <w:rFonts w:ascii="Arial" w:hAnsi="Arial" w:cs="Arial"/>
          <w:sz w:val="24"/>
          <w:szCs w:val="24"/>
        </w:rPr>
        <w:t>procur</w:t>
      </w:r>
      <w:r w:rsidR="00ED49F3">
        <w:rPr>
          <w:rFonts w:ascii="Arial" w:hAnsi="Arial" w:cs="Arial"/>
          <w:sz w:val="24"/>
          <w:szCs w:val="24"/>
        </w:rPr>
        <w:t>e</w:t>
      </w:r>
      <w:r w:rsidR="00EB23AD" w:rsidRPr="00506AE7">
        <w:rPr>
          <w:rFonts w:ascii="Arial" w:hAnsi="Arial" w:cs="Arial"/>
          <w:sz w:val="24"/>
          <w:szCs w:val="24"/>
        </w:rPr>
        <w:t xml:space="preserve"> another </w:t>
      </w:r>
      <w:r w:rsidR="00B06696" w:rsidRPr="00506AE7">
        <w:rPr>
          <w:rFonts w:ascii="Arial" w:hAnsi="Arial" w:cs="Arial"/>
          <w:sz w:val="24"/>
          <w:szCs w:val="24"/>
        </w:rPr>
        <w:t xml:space="preserve">external </w:t>
      </w:r>
      <w:r w:rsidR="00EB23AD" w:rsidRPr="00506AE7">
        <w:rPr>
          <w:rFonts w:ascii="Arial" w:hAnsi="Arial" w:cs="Arial"/>
          <w:sz w:val="24"/>
          <w:szCs w:val="24"/>
        </w:rPr>
        <w:t xml:space="preserve">provider to deliver the delegated functions on behalf the </w:t>
      </w:r>
      <w:r w:rsidR="005E4F32" w:rsidRPr="00506AE7">
        <w:rPr>
          <w:rFonts w:ascii="Arial" w:hAnsi="Arial" w:cs="Arial"/>
          <w:sz w:val="24"/>
          <w:szCs w:val="24"/>
        </w:rPr>
        <w:t>C</w:t>
      </w:r>
      <w:r w:rsidR="00EB23AD" w:rsidRPr="00506AE7">
        <w:rPr>
          <w:rFonts w:ascii="Arial" w:hAnsi="Arial" w:cs="Arial"/>
          <w:sz w:val="24"/>
          <w:szCs w:val="24"/>
        </w:rPr>
        <w:t>ouncil</w:t>
      </w:r>
      <w:r w:rsidR="00705506" w:rsidRPr="00506AE7">
        <w:rPr>
          <w:rFonts w:ascii="Arial" w:hAnsi="Arial" w:cs="Arial"/>
          <w:sz w:val="24"/>
          <w:szCs w:val="24"/>
        </w:rPr>
        <w:t xml:space="preserve"> </w:t>
      </w:r>
      <w:r w:rsidR="00FC6B54" w:rsidRPr="00506AE7">
        <w:rPr>
          <w:rFonts w:ascii="Arial" w:hAnsi="Arial" w:cs="Arial"/>
          <w:sz w:val="24"/>
          <w:szCs w:val="24"/>
        </w:rPr>
        <w:t>was</w:t>
      </w:r>
      <w:r w:rsidR="005A040D" w:rsidRPr="00506AE7">
        <w:rPr>
          <w:rFonts w:ascii="Arial" w:hAnsi="Arial" w:cs="Arial"/>
          <w:sz w:val="24"/>
          <w:szCs w:val="24"/>
        </w:rPr>
        <w:t xml:space="preserve"> </w:t>
      </w:r>
      <w:r w:rsidR="00751485" w:rsidRPr="00506AE7">
        <w:rPr>
          <w:rFonts w:ascii="Arial" w:hAnsi="Arial" w:cs="Arial"/>
          <w:sz w:val="24"/>
          <w:szCs w:val="24"/>
        </w:rPr>
        <w:t>considered</w:t>
      </w:r>
      <w:r w:rsidR="005E4F32" w:rsidRPr="00506AE7">
        <w:rPr>
          <w:rFonts w:ascii="Arial" w:hAnsi="Arial" w:cs="Arial"/>
          <w:sz w:val="24"/>
          <w:szCs w:val="24"/>
        </w:rPr>
        <w:t xml:space="preserve">. However, this would </w:t>
      </w:r>
      <w:r w:rsidR="00751485" w:rsidRPr="00506AE7">
        <w:rPr>
          <w:rFonts w:ascii="Arial" w:hAnsi="Arial" w:cs="Arial"/>
          <w:sz w:val="24"/>
          <w:szCs w:val="24"/>
        </w:rPr>
        <w:t>carry inherent risk</w:t>
      </w:r>
      <w:r w:rsidR="00866E70" w:rsidRPr="00506AE7">
        <w:rPr>
          <w:rFonts w:ascii="Arial" w:hAnsi="Arial" w:cs="Arial"/>
          <w:sz w:val="24"/>
          <w:szCs w:val="24"/>
        </w:rPr>
        <w:t>s</w:t>
      </w:r>
      <w:r w:rsidR="00751485" w:rsidRPr="00506AE7">
        <w:rPr>
          <w:rFonts w:ascii="Arial" w:hAnsi="Arial" w:cs="Arial"/>
          <w:sz w:val="24"/>
          <w:szCs w:val="24"/>
        </w:rPr>
        <w:t xml:space="preserve"> to the Council</w:t>
      </w:r>
      <w:r w:rsidR="00866E70" w:rsidRPr="00506AE7">
        <w:rPr>
          <w:rFonts w:ascii="Arial" w:hAnsi="Arial" w:cs="Arial"/>
          <w:sz w:val="24"/>
          <w:szCs w:val="24"/>
        </w:rPr>
        <w:t>.</w:t>
      </w:r>
      <w:r w:rsidR="00751485" w:rsidRPr="00506AE7">
        <w:rPr>
          <w:rFonts w:ascii="Arial" w:hAnsi="Arial" w:cs="Arial"/>
          <w:sz w:val="24"/>
          <w:szCs w:val="24"/>
        </w:rPr>
        <w:t xml:space="preserve"> </w:t>
      </w:r>
    </w:p>
    <w:p w14:paraId="19F4189B" w14:textId="3CD3684B" w:rsidR="00866E70" w:rsidRDefault="004E7E12" w:rsidP="00C222E6">
      <w:pPr>
        <w:autoSpaceDE w:val="0"/>
        <w:autoSpaceDN w:val="0"/>
        <w:adjustRightInd w:val="0"/>
        <w:spacing w:line="276" w:lineRule="auto"/>
        <w:rPr>
          <w:rFonts w:ascii="Arial" w:hAnsi="Arial" w:cs="Arial"/>
          <w:sz w:val="24"/>
          <w:szCs w:val="24"/>
        </w:rPr>
      </w:pPr>
      <w:r w:rsidRPr="00506AE7">
        <w:rPr>
          <w:rFonts w:ascii="Arial" w:hAnsi="Arial" w:cs="Arial"/>
          <w:sz w:val="24"/>
          <w:szCs w:val="24"/>
        </w:rPr>
        <w:t xml:space="preserve">The external procurement </w:t>
      </w:r>
      <w:r w:rsidR="00705506" w:rsidRPr="00506AE7">
        <w:rPr>
          <w:rFonts w:ascii="Arial" w:hAnsi="Arial" w:cs="Arial"/>
          <w:sz w:val="24"/>
          <w:szCs w:val="24"/>
        </w:rPr>
        <w:t xml:space="preserve">would take 12-18 months to achieve, </w:t>
      </w:r>
      <w:r w:rsidR="0061488F" w:rsidRPr="00506AE7">
        <w:rPr>
          <w:rFonts w:ascii="Arial" w:hAnsi="Arial" w:cs="Arial"/>
          <w:sz w:val="24"/>
          <w:szCs w:val="24"/>
        </w:rPr>
        <w:t xml:space="preserve">which exceeds the </w:t>
      </w:r>
      <w:proofErr w:type="gramStart"/>
      <w:r w:rsidR="0061488F" w:rsidRPr="00506AE7">
        <w:rPr>
          <w:rFonts w:ascii="Arial" w:hAnsi="Arial" w:cs="Arial"/>
          <w:sz w:val="24"/>
          <w:szCs w:val="24"/>
        </w:rPr>
        <w:t>period of time</w:t>
      </w:r>
      <w:proofErr w:type="gramEnd"/>
      <w:r w:rsidR="0061488F" w:rsidRPr="00506AE7">
        <w:rPr>
          <w:rFonts w:ascii="Arial" w:hAnsi="Arial" w:cs="Arial"/>
          <w:sz w:val="24"/>
          <w:szCs w:val="24"/>
        </w:rPr>
        <w:t xml:space="preserve"> that it would be reasonable to expect the Trust to continue with the </w:t>
      </w:r>
      <w:r w:rsidR="00354B94" w:rsidRPr="00506AE7">
        <w:rPr>
          <w:rFonts w:ascii="Arial" w:hAnsi="Arial" w:cs="Arial"/>
          <w:sz w:val="24"/>
          <w:szCs w:val="24"/>
        </w:rPr>
        <w:t xml:space="preserve">current </w:t>
      </w:r>
      <w:r w:rsidR="0061488F" w:rsidRPr="00506AE7">
        <w:rPr>
          <w:rFonts w:ascii="Arial" w:hAnsi="Arial" w:cs="Arial"/>
          <w:sz w:val="24"/>
          <w:szCs w:val="24"/>
        </w:rPr>
        <w:t xml:space="preserve">service </w:t>
      </w:r>
      <w:r w:rsidR="00354B94" w:rsidRPr="00506AE7">
        <w:rPr>
          <w:rFonts w:ascii="Arial" w:hAnsi="Arial" w:cs="Arial"/>
          <w:sz w:val="24"/>
          <w:szCs w:val="24"/>
        </w:rPr>
        <w:t xml:space="preserve">provision. </w:t>
      </w:r>
      <w:r w:rsidR="00354B94" w:rsidRPr="00866E70">
        <w:rPr>
          <w:rFonts w:ascii="Arial" w:hAnsi="Arial" w:cs="Arial"/>
          <w:sz w:val="24"/>
          <w:szCs w:val="24"/>
        </w:rPr>
        <w:t>This</w:t>
      </w:r>
      <w:r w:rsidR="009F2AF2" w:rsidRPr="00866E70">
        <w:rPr>
          <w:rFonts w:ascii="Arial" w:hAnsi="Arial" w:cs="Arial"/>
          <w:sz w:val="24"/>
          <w:szCs w:val="24"/>
        </w:rPr>
        <w:t xml:space="preserve"> </w:t>
      </w:r>
      <w:r w:rsidR="00AC1E59">
        <w:rPr>
          <w:rFonts w:ascii="Arial" w:hAnsi="Arial" w:cs="Arial"/>
          <w:sz w:val="24"/>
          <w:szCs w:val="24"/>
        </w:rPr>
        <w:t xml:space="preserve">option </w:t>
      </w:r>
      <w:r w:rsidR="009F2AF2" w:rsidRPr="00866E70">
        <w:rPr>
          <w:rFonts w:ascii="Arial" w:hAnsi="Arial" w:cs="Arial"/>
          <w:sz w:val="24"/>
          <w:szCs w:val="24"/>
        </w:rPr>
        <w:t xml:space="preserve">would </w:t>
      </w:r>
      <w:r w:rsidR="00E16731">
        <w:rPr>
          <w:rFonts w:ascii="Arial" w:hAnsi="Arial" w:cs="Arial"/>
          <w:sz w:val="24"/>
          <w:szCs w:val="24"/>
        </w:rPr>
        <w:t xml:space="preserve">also </w:t>
      </w:r>
      <w:r w:rsidR="009F2AF2" w:rsidRPr="00866E70">
        <w:rPr>
          <w:rFonts w:ascii="Arial" w:hAnsi="Arial" w:cs="Arial"/>
          <w:sz w:val="24"/>
          <w:szCs w:val="24"/>
        </w:rPr>
        <w:t>incur</w:t>
      </w:r>
      <w:r w:rsidR="00705506" w:rsidRPr="00866E70">
        <w:rPr>
          <w:rFonts w:ascii="Arial" w:hAnsi="Arial" w:cs="Arial"/>
          <w:sz w:val="24"/>
          <w:szCs w:val="24"/>
        </w:rPr>
        <w:t xml:space="preserve"> </w:t>
      </w:r>
      <w:r w:rsidR="00113D90" w:rsidRPr="00866E70">
        <w:rPr>
          <w:rFonts w:ascii="Arial" w:hAnsi="Arial" w:cs="Arial"/>
          <w:sz w:val="24"/>
          <w:szCs w:val="24"/>
        </w:rPr>
        <w:t>an</w:t>
      </w:r>
      <w:r w:rsidR="00705506" w:rsidRPr="00866E70">
        <w:rPr>
          <w:rFonts w:ascii="Arial" w:hAnsi="Arial" w:cs="Arial"/>
          <w:sz w:val="24"/>
          <w:szCs w:val="24"/>
        </w:rPr>
        <w:t xml:space="preserve"> additional cost of officer time and resources, </w:t>
      </w:r>
      <w:r w:rsidR="001C111A">
        <w:rPr>
          <w:rFonts w:ascii="Arial" w:hAnsi="Arial" w:cs="Arial"/>
          <w:sz w:val="24"/>
          <w:szCs w:val="24"/>
        </w:rPr>
        <w:t>but</w:t>
      </w:r>
      <w:r w:rsidR="00705506" w:rsidRPr="00866E70">
        <w:rPr>
          <w:rFonts w:ascii="Arial" w:hAnsi="Arial" w:cs="Arial"/>
          <w:sz w:val="24"/>
          <w:szCs w:val="24"/>
        </w:rPr>
        <w:t xml:space="preserve"> without </w:t>
      </w:r>
      <w:r w:rsidR="00354B94" w:rsidRPr="00866E70">
        <w:rPr>
          <w:rFonts w:ascii="Arial" w:hAnsi="Arial" w:cs="Arial"/>
          <w:sz w:val="24"/>
          <w:szCs w:val="24"/>
        </w:rPr>
        <w:t>the</w:t>
      </w:r>
      <w:r w:rsidR="00705506" w:rsidRPr="00866E70">
        <w:rPr>
          <w:rFonts w:ascii="Arial" w:hAnsi="Arial" w:cs="Arial"/>
          <w:sz w:val="24"/>
          <w:szCs w:val="24"/>
        </w:rPr>
        <w:t xml:space="preserve"> assurance </w:t>
      </w:r>
      <w:r w:rsidR="00F02768" w:rsidRPr="00866E70">
        <w:rPr>
          <w:rFonts w:ascii="Arial" w:hAnsi="Arial" w:cs="Arial"/>
          <w:sz w:val="24"/>
          <w:szCs w:val="24"/>
        </w:rPr>
        <w:t xml:space="preserve">that it </w:t>
      </w:r>
      <w:r w:rsidR="00C608A0" w:rsidRPr="00866E70">
        <w:rPr>
          <w:rFonts w:ascii="Arial" w:hAnsi="Arial" w:cs="Arial"/>
          <w:sz w:val="24"/>
          <w:szCs w:val="24"/>
        </w:rPr>
        <w:t>w</w:t>
      </w:r>
      <w:r w:rsidR="00F02768" w:rsidRPr="00866E70">
        <w:rPr>
          <w:rFonts w:ascii="Arial" w:hAnsi="Arial" w:cs="Arial"/>
          <w:sz w:val="24"/>
          <w:szCs w:val="24"/>
        </w:rPr>
        <w:t xml:space="preserve">ould deliver </w:t>
      </w:r>
      <w:r w:rsidR="00113D90" w:rsidRPr="00866E70">
        <w:rPr>
          <w:rFonts w:ascii="Arial" w:hAnsi="Arial" w:cs="Arial"/>
          <w:sz w:val="24"/>
          <w:szCs w:val="24"/>
        </w:rPr>
        <w:t xml:space="preserve">better </w:t>
      </w:r>
      <w:r w:rsidR="00F02768" w:rsidRPr="00866E70">
        <w:rPr>
          <w:rFonts w:ascii="Arial" w:hAnsi="Arial" w:cs="Arial"/>
          <w:sz w:val="24"/>
          <w:szCs w:val="24"/>
        </w:rPr>
        <w:t>value for money</w:t>
      </w:r>
      <w:r w:rsidR="00BA729D" w:rsidRPr="00866E70">
        <w:rPr>
          <w:rFonts w:ascii="Arial" w:hAnsi="Arial" w:cs="Arial"/>
          <w:sz w:val="24"/>
          <w:szCs w:val="24"/>
        </w:rPr>
        <w:t xml:space="preserve"> in the current </w:t>
      </w:r>
      <w:r w:rsidR="001C111A">
        <w:rPr>
          <w:rFonts w:ascii="Arial" w:hAnsi="Arial" w:cs="Arial"/>
          <w:sz w:val="24"/>
          <w:szCs w:val="24"/>
        </w:rPr>
        <w:t>market</w:t>
      </w:r>
      <w:r w:rsidR="00BA729D" w:rsidRPr="00866E70">
        <w:rPr>
          <w:rFonts w:ascii="Arial" w:hAnsi="Arial" w:cs="Arial"/>
          <w:sz w:val="24"/>
          <w:szCs w:val="24"/>
        </w:rPr>
        <w:t xml:space="preserve"> </w:t>
      </w:r>
      <w:r w:rsidR="00B42E9B" w:rsidRPr="00866E70">
        <w:rPr>
          <w:rFonts w:ascii="Arial" w:hAnsi="Arial" w:cs="Arial"/>
          <w:sz w:val="24"/>
          <w:szCs w:val="24"/>
        </w:rPr>
        <w:t>position</w:t>
      </w:r>
      <w:r w:rsidR="005E4F32" w:rsidRPr="00866E70">
        <w:rPr>
          <w:rFonts w:ascii="Arial" w:hAnsi="Arial" w:cs="Arial"/>
          <w:sz w:val="24"/>
          <w:szCs w:val="24"/>
        </w:rPr>
        <w:t xml:space="preserve"> or </w:t>
      </w:r>
      <w:r w:rsidR="002625B9">
        <w:rPr>
          <w:rFonts w:ascii="Arial" w:hAnsi="Arial" w:cs="Arial"/>
          <w:sz w:val="24"/>
          <w:szCs w:val="24"/>
        </w:rPr>
        <w:t xml:space="preserve">assurance of </w:t>
      </w:r>
      <w:r w:rsidR="005E4F32" w:rsidRPr="00866E70">
        <w:rPr>
          <w:rFonts w:ascii="Arial" w:hAnsi="Arial" w:cs="Arial"/>
          <w:sz w:val="24"/>
          <w:szCs w:val="24"/>
        </w:rPr>
        <w:t>continuous service improvement</w:t>
      </w:r>
      <w:r w:rsidR="00F02768" w:rsidRPr="00866E70">
        <w:rPr>
          <w:rFonts w:ascii="Arial" w:hAnsi="Arial" w:cs="Arial"/>
          <w:sz w:val="24"/>
          <w:szCs w:val="24"/>
        </w:rPr>
        <w:t>.</w:t>
      </w:r>
      <w:r w:rsidR="00A91F76" w:rsidRPr="00866E70">
        <w:rPr>
          <w:rFonts w:ascii="Arial" w:hAnsi="Arial" w:cs="Arial"/>
          <w:sz w:val="24"/>
          <w:szCs w:val="24"/>
        </w:rPr>
        <w:t xml:space="preserve"> </w:t>
      </w:r>
    </w:p>
    <w:p w14:paraId="043C1DFA" w14:textId="71FF0F99" w:rsidR="00866E70" w:rsidRPr="002625B9" w:rsidRDefault="00866E70" w:rsidP="00C222E6">
      <w:pPr>
        <w:autoSpaceDE w:val="0"/>
        <w:autoSpaceDN w:val="0"/>
        <w:adjustRightInd w:val="0"/>
        <w:spacing w:line="276" w:lineRule="auto"/>
        <w:rPr>
          <w:rFonts w:ascii="Arial" w:hAnsi="Arial" w:cs="Arial"/>
          <w:sz w:val="24"/>
          <w:szCs w:val="24"/>
        </w:rPr>
      </w:pPr>
      <w:r w:rsidRPr="002625B9">
        <w:rPr>
          <w:rFonts w:ascii="Arial" w:hAnsi="Arial" w:cs="Arial"/>
          <w:sz w:val="24"/>
          <w:szCs w:val="24"/>
        </w:rPr>
        <w:t xml:space="preserve">There is a limited market in this specialist </w:t>
      </w:r>
      <w:r w:rsidR="005C134A" w:rsidRPr="002625B9">
        <w:rPr>
          <w:rFonts w:ascii="Arial" w:hAnsi="Arial" w:cs="Arial"/>
          <w:sz w:val="24"/>
          <w:szCs w:val="24"/>
        </w:rPr>
        <w:t xml:space="preserve">mental health </w:t>
      </w:r>
      <w:r w:rsidRPr="002625B9">
        <w:rPr>
          <w:rFonts w:ascii="Arial" w:hAnsi="Arial" w:cs="Arial"/>
          <w:sz w:val="24"/>
          <w:szCs w:val="24"/>
        </w:rPr>
        <w:t xml:space="preserve">field, </w:t>
      </w:r>
      <w:r w:rsidR="005C134A" w:rsidRPr="002625B9">
        <w:rPr>
          <w:rFonts w:ascii="Arial" w:hAnsi="Arial" w:cs="Arial"/>
          <w:sz w:val="24"/>
          <w:szCs w:val="24"/>
        </w:rPr>
        <w:t>and</w:t>
      </w:r>
      <w:r w:rsidRPr="002625B9">
        <w:rPr>
          <w:rFonts w:ascii="Arial" w:hAnsi="Arial" w:cs="Arial"/>
          <w:sz w:val="24"/>
          <w:szCs w:val="24"/>
        </w:rPr>
        <w:t xml:space="preserve"> this option would open the possibility of a provider that does not have the local connections to Harrow residents, or the ethos of a not-for-profit approach. This could potentially risk inflated costs to the Council and/or potentially compromise the quality assurance of how services were delivered. </w:t>
      </w:r>
    </w:p>
    <w:p w14:paraId="250AF3E2" w14:textId="08B17351" w:rsidR="008B6635" w:rsidRPr="002625B9" w:rsidRDefault="002C30B6" w:rsidP="00C222E6">
      <w:pPr>
        <w:autoSpaceDE w:val="0"/>
        <w:autoSpaceDN w:val="0"/>
        <w:adjustRightInd w:val="0"/>
        <w:spacing w:line="276" w:lineRule="auto"/>
        <w:rPr>
          <w:rFonts w:ascii="Arial" w:hAnsi="Arial" w:cs="Arial"/>
          <w:sz w:val="24"/>
          <w:szCs w:val="24"/>
        </w:rPr>
      </w:pPr>
      <w:r w:rsidRPr="002625B9">
        <w:rPr>
          <w:rFonts w:ascii="Arial" w:hAnsi="Arial" w:cs="Arial"/>
          <w:sz w:val="24"/>
          <w:szCs w:val="24"/>
        </w:rPr>
        <w:t xml:space="preserve">Option </w:t>
      </w:r>
      <w:r w:rsidR="002625B9">
        <w:rPr>
          <w:rFonts w:ascii="Arial" w:hAnsi="Arial" w:cs="Arial"/>
          <w:sz w:val="24"/>
          <w:szCs w:val="24"/>
        </w:rPr>
        <w:t>C</w:t>
      </w:r>
      <w:r w:rsidR="0071299E" w:rsidRPr="002625B9">
        <w:rPr>
          <w:rFonts w:ascii="Arial" w:hAnsi="Arial" w:cs="Arial"/>
          <w:sz w:val="24"/>
          <w:szCs w:val="24"/>
        </w:rPr>
        <w:t xml:space="preserve"> could </w:t>
      </w:r>
      <w:r w:rsidR="00790CA4" w:rsidRPr="002625B9">
        <w:rPr>
          <w:rFonts w:ascii="Arial" w:hAnsi="Arial" w:cs="Arial"/>
          <w:sz w:val="24"/>
          <w:szCs w:val="24"/>
        </w:rPr>
        <w:t>therefore not meet the criteria</w:t>
      </w:r>
      <w:r w:rsidR="00CE5A19" w:rsidRPr="002625B9">
        <w:rPr>
          <w:rFonts w:ascii="Arial" w:hAnsi="Arial" w:cs="Arial"/>
          <w:sz w:val="24"/>
          <w:szCs w:val="24"/>
        </w:rPr>
        <w:t xml:space="preserve"> of being best placed to provide seamless continuity of service within the required timeframe.</w:t>
      </w:r>
      <w:r w:rsidR="00957FE7" w:rsidRPr="002625B9">
        <w:rPr>
          <w:rFonts w:ascii="Arial" w:hAnsi="Arial" w:cs="Arial"/>
          <w:sz w:val="24"/>
          <w:szCs w:val="24"/>
        </w:rPr>
        <w:t xml:space="preserve"> </w:t>
      </w:r>
    </w:p>
    <w:p w14:paraId="4756BF26" w14:textId="3987BA2F" w:rsidR="00FE35DC" w:rsidRPr="00D842BA" w:rsidRDefault="00FE35DC" w:rsidP="00C222E6">
      <w:pPr>
        <w:rPr>
          <w:rFonts w:ascii="Arial" w:eastAsia="Times New Roman" w:hAnsi="Arial" w:cs="Arial"/>
          <w:sz w:val="24"/>
          <w:szCs w:val="24"/>
          <w:lang w:eastAsia="en-GB"/>
        </w:rPr>
      </w:pPr>
      <w:r w:rsidRPr="00D842BA">
        <w:rPr>
          <w:rFonts w:ascii="Arial" w:eastAsia="Times New Roman" w:hAnsi="Arial" w:cs="Arial"/>
          <w:sz w:val="24"/>
          <w:szCs w:val="24"/>
          <w:lang w:eastAsia="en-GB"/>
        </w:rPr>
        <w:t xml:space="preserve">The option therefore being recommended by officers is Option </w:t>
      </w:r>
      <w:r w:rsidR="00AE22B3">
        <w:rPr>
          <w:rFonts w:ascii="Arial" w:eastAsia="Times New Roman" w:hAnsi="Arial" w:cs="Arial"/>
          <w:sz w:val="24"/>
          <w:szCs w:val="24"/>
          <w:lang w:eastAsia="en-GB"/>
        </w:rPr>
        <w:t xml:space="preserve">B </w:t>
      </w:r>
      <w:r w:rsidR="00866E70" w:rsidRPr="00D842BA">
        <w:rPr>
          <w:rFonts w:ascii="Arial" w:eastAsia="Times New Roman" w:hAnsi="Arial" w:cs="Arial"/>
          <w:sz w:val="24"/>
          <w:szCs w:val="24"/>
          <w:lang w:eastAsia="en-GB"/>
        </w:rPr>
        <w:t xml:space="preserve">i.e. </w:t>
      </w:r>
      <w:r w:rsidRPr="00D842BA">
        <w:rPr>
          <w:rFonts w:ascii="Arial" w:eastAsia="Times New Roman" w:hAnsi="Arial" w:cs="Arial"/>
          <w:sz w:val="24"/>
          <w:szCs w:val="24"/>
          <w:lang w:eastAsia="en-GB"/>
        </w:rPr>
        <w:t xml:space="preserve"> To insource mental health social care services </w:t>
      </w:r>
      <w:r w:rsidR="00D60DC7" w:rsidRPr="00D842BA">
        <w:rPr>
          <w:rFonts w:ascii="Arial" w:eastAsia="Times New Roman" w:hAnsi="Arial" w:cs="Arial"/>
          <w:sz w:val="24"/>
          <w:szCs w:val="24"/>
          <w:lang w:eastAsia="en-GB"/>
        </w:rPr>
        <w:t xml:space="preserve">and care act duties </w:t>
      </w:r>
      <w:r w:rsidRPr="00D842BA">
        <w:rPr>
          <w:rFonts w:ascii="Arial" w:eastAsia="Times New Roman" w:hAnsi="Arial" w:cs="Arial"/>
          <w:sz w:val="24"/>
          <w:szCs w:val="24"/>
          <w:lang w:eastAsia="en-GB"/>
        </w:rPr>
        <w:t xml:space="preserve">within the Council under </w:t>
      </w:r>
      <w:r w:rsidR="005E4F32" w:rsidRPr="00D842BA">
        <w:rPr>
          <w:rFonts w:ascii="Arial" w:eastAsia="Times New Roman" w:hAnsi="Arial" w:cs="Arial"/>
          <w:sz w:val="24"/>
          <w:szCs w:val="24"/>
          <w:lang w:eastAsia="en-GB"/>
        </w:rPr>
        <w:t xml:space="preserve">the management and leadership of </w:t>
      </w:r>
      <w:r w:rsidRPr="00D842BA">
        <w:rPr>
          <w:rFonts w:ascii="Arial" w:eastAsia="Times New Roman" w:hAnsi="Arial" w:cs="Arial"/>
          <w:sz w:val="24"/>
          <w:szCs w:val="24"/>
          <w:lang w:eastAsia="en-GB"/>
        </w:rPr>
        <w:t>A</w:t>
      </w:r>
      <w:r w:rsidR="00866E70" w:rsidRPr="00D842BA">
        <w:rPr>
          <w:rFonts w:ascii="Arial" w:eastAsia="Times New Roman" w:hAnsi="Arial" w:cs="Arial"/>
          <w:sz w:val="24"/>
          <w:szCs w:val="24"/>
          <w:lang w:eastAsia="en-GB"/>
        </w:rPr>
        <w:t xml:space="preserve">dult </w:t>
      </w:r>
      <w:r w:rsidRPr="00D842BA">
        <w:rPr>
          <w:rFonts w:ascii="Arial" w:eastAsia="Times New Roman" w:hAnsi="Arial" w:cs="Arial"/>
          <w:sz w:val="24"/>
          <w:szCs w:val="24"/>
          <w:lang w:eastAsia="en-GB"/>
        </w:rPr>
        <w:t>S</w:t>
      </w:r>
      <w:r w:rsidR="00866E70" w:rsidRPr="00D842BA">
        <w:rPr>
          <w:rFonts w:ascii="Arial" w:eastAsia="Times New Roman" w:hAnsi="Arial" w:cs="Arial"/>
          <w:sz w:val="24"/>
          <w:szCs w:val="24"/>
          <w:lang w:eastAsia="en-GB"/>
        </w:rPr>
        <w:t xml:space="preserve">ocial </w:t>
      </w:r>
      <w:r w:rsidRPr="00D842BA">
        <w:rPr>
          <w:rFonts w:ascii="Arial" w:eastAsia="Times New Roman" w:hAnsi="Arial" w:cs="Arial"/>
          <w:sz w:val="24"/>
          <w:szCs w:val="24"/>
          <w:lang w:eastAsia="en-GB"/>
        </w:rPr>
        <w:t>C</w:t>
      </w:r>
      <w:r w:rsidR="00866E70" w:rsidRPr="00D842BA">
        <w:rPr>
          <w:rFonts w:ascii="Arial" w:eastAsia="Times New Roman" w:hAnsi="Arial" w:cs="Arial"/>
          <w:sz w:val="24"/>
          <w:szCs w:val="24"/>
          <w:lang w:eastAsia="en-GB"/>
        </w:rPr>
        <w:t>are</w:t>
      </w:r>
      <w:r w:rsidRPr="00D842BA">
        <w:rPr>
          <w:rFonts w:ascii="Arial" w:eastAsia="Times New Roman" w:hAnsi="Arial" w:cs="Arial"/>
          <w:sz w:val="24"/>
          <w:szCs w:val="24"/>
          <w:lang w:eastAsia="en-GB"/>
        </w:rPr>
        <w:t>.</w:t>
      </w:r>
    </w:p>
    <w:bookmarkEnd w:id="5"/>
    <w:p w14:paraId="186D2418" w14:textId="13FDDA02" w:rsidR="007F1591" w:rsidRPr="00146C7C" w:rsidRDefault="002C30B6" w:rsidP="00146C7C">
      <w:pPr>
        <w:pStyle w:val="ListParagraph"/>
        <w:numPr>
          <w:ilvl w:val="0"/>
          <w:numId w:val="20"/>
        </w:numPr>
        <w:autoSpaceDE w:val="0"/>
        <w:autoSpaceDN w:val="0"/>
        <w:adjustRightInd w:val="0"/>
        <w:ind w:hanging="720"/>
        <w:rPr>
          <w:rFonts w:ascii="Arial" w:hAnsi="Arial" w:cs="Arial"/>
          <w:b/>
          <w:bCs/>
          <w:sz w:val="24"/>
          <w:szCs w:val="24"/>
        </w:rPr>
      </w:pPr>
      <w:r w:rsidRPr="00146C7C">
        <w:rPr>
          <w:rFonts w:ascii="Arial" w:hAnsi="Arial" w:cs="Arial"/>
          <w:b/>
          <w:bCs/>
          <w:sz w:val="24"/>
          <w:szCs w:val="24"/>
        </w:rPr>
        <w:t>B</w:t>
      </w:r>
      <w:r w:rsidR="007F1591" w:rsidRPr="00146C7C">
        <w:rPr>
          <w:rFonts w:ascii="Arial" w:hAnsi="Arial" w:cs="Arial"/>
          <w:b/>
          <w:bCs/>
          <w:sz w:val="24"/>
          <w:szCs w:val="24"/>
        </w:rPr>
        <w:t xml:space="preserve">enefit /risk to the </w:t>
      </w:r>
      <w:r w:rsidR="005E4F32" w:rsidRPr="00146C7C">
        <w:rPr>
          <w:rFonts w:ascii="Arial" w:hAnsi="Arial" w:cs="Arial"/>
          <w:b/>
          <w:bCs/>
          <w:sz w:val="24"/>
          <w:szCs w:val="24"/>
        </w:rPr>
        <w:t>C</w:t>
      </w:r>
      <w:r w:rsidR="007F1591" w:rsidRPr="00146C7C">
        <w:rPr>
          <w:rFonts w:ascii="Arial" w:hAnsi="Arial" w:cs="Arial"/>
          <w:b/>
          <w:bCs/>
          <w:sz w:val="24"/>
          <w:szCs w:val="24"/>
        </w:rPr>
        <w:t>ouncil</w:t>
      </w:r>
      <w:r w:rsidR="00866E70" w:rsidRPr="00146C7C">
        <w:rPr>
          <w:rFonts w:ascii="Arial" w:hAnsi="Arial" w:cs="Arial"/>
          <w:b/>
          <w:bCs/>
          <w:sz w:val="24"/>
          <w:szCs w:val="24"/>
        </w:rPr>
        <w:t xml:space="preserve"> </w:t>
      </w:r>
    </w:p>
    <w:p w14:paraId="5D40C49B" w14:textId="73AC6E44" w:rsidR="00F02768" w:rsidRPr="004A6798" w:rsidRDefault="00145C68" w:rsidP="00C222E6">
      <w:pPr>
        <w:autoSpaceDE w:val="0"/>
        <w:autoSpaceDN w:val="0"/>
        <w:adjustRightInd w:val="0"/>
        <w:rPr>
          <w:rFonts w:ascii="Arial" w:hAnsi="Arial" w:cs="Arial"/>
          <w:sz w:val="24"/>
          <w:szCs w:val="24"/>
        </w:rPr>
      </w:pPr>
      <w:bookmarkStart w:id="6" w:name="_Hlk114806154"/>
      <w:r w:rsidRPr="004A6798">
        <w:rPr>
          <w:rFonts w:ascii="Arial" w:hAnsi="Arial" w:cs="Arial"/>
          <w:sz w:val="24"/>
          <w:szCs w:val="24"/>
        </w:rPr>
        <w:t xml:space="preserve">The benefit to the Council of </w:t>
      </w:r>
      <w:r w:rsidR="003F11D2" w:rsidRPr="004A6798">
        <w:rPr>
          <w:rFonts w:ascii="Arial" w:hAnsi="Arial" w:cs="Arial"/>
          <w:sz w:val="24"/>
          <w:szCs w:val="24"/>
        </w:rPr>
        <w:t xml:space="preserve">the </w:t>
      </w:r>
      <w:r w:rsidR="00B11F86" w:rsidRPr="004A6798">
        <w:rPr>
          <w:rFonts w:ascii="Arial" w:hAnsi="Arial" w:cs="Arial"/>
          <w:sz w:val="24"/>
          <w:szCs w:val="24"/>
        </w:rPr>
        <w:t>recommended</w:t>
      </w:r>
      <w:r w:rsidR="003F11D2" w:rsidRPr="004A6798">
        <w:rPr>
          <w:rFonts w:ascii="Arial" w:hAnsi="Arial" w:cs="Arial"/>
          <w:sz w:val="24"/>
          <w:szCs w:val="24"/>
        </w:rPr>
        <w:t xml:space="preserve"> option</w:t>
      </w:r>
      <w:r w:rsidR="00A56ED7" w:rsidRPr="004A6798">
        <w:rPr>
          <w:rFonts w:ascii="Arial" w:hAnsi="Arial" w:cs="Arial"/>
          <w:sz w:val="24"/>
          <w:szCs w:val="24"/>
        </w:rPr>
        <w:t xml:space="preserve"> is that it provides total management </w:t>
      </w:r>
      <w:r w:rsidR="00A91F76" w:rsidRPr="004A6798">
        <w:rPr>
          <w:rFonts w:ascii="Arial" w:hAnsi="Arial" w:cs="Arial"/>
          <w:sz w:val="24"/>
          <w:szCs w:val="24"/>
        </w:rPr>
        <w:t xml:space="preserve">and </w:t>
      </w:r>
      <w:r w:rsidR="006D651B" w:rsidRPr="004A6798">
        <w:rPr>
          <w:rFonts w:ascii="Arial" w:hAnsi="Arial" w:cs="Arial"/>
          <w:sz w:val="24"/>
          <w:szCs w:val="24"/>
        </w:rPr>
        <w:t>scrutiny i</w:t>
      </w:r>
      <w:r w:rsidR="00A91F76" w:rsidRPr="004A6798">
        <w:rPr>
          <w:rFonts w:ascii="Arial" w:hAnsi="Arial" w:cs="Arial"/>
          <w:sz w:val="24"/>
          <w:szCs w:val="24"/>
        </w:rPr>
        <w:t xml:space="preserve">n </w:t>
      </w:r>
      <w:r w:rsidR="00A56ED7" w:rsidRPr="004A6798">
        <w:rPr>
          <w:rFonts w:ascii="Arial" w:hAnsi="Arial" w:cs="Arial"/>
          <w:sz w:val="24"/>
          <w:szCs w:val="24"/>
        </w:rPr>
        <w:t xml:space="preserve">how </w:t>
      </w:r>
      <w:r w:rsidR="00866E70" w:rsidRPr="004A6798">
        <w:rPr>
          <w:rFonts w:ascii="Arial" w:hAnsi="Arial" w:cs="Arial"/>
          <w:sz w:val="24"/>
          <w:szCs w:val="24"/>
        </w:rPr>
        <w:t xml:space="preserve">ASC </w:t>
      </w:r>
      <w:r w:rsidR="00A56ED7" w:rsidRPr="004A6798">
        <w:rPr>
          <w:rFonts w:ascii="Arial" w:hAnsi="Arial" w:cs="Arial"/>
          <w:sz w:val="24"/>
          <w:szCs w:val="24"/>
        </w:rPr>
        <w:t>resources are applied</w:t>
      </w:r>
      <w:r w:rsidR="00D27EAA" w:rsidRPr="004A6798">
        <w:rPr>
          <w:rFonts w:ascii="Arial" w:hAnsi="Arial" w:cs="Arial"/>
          <w:sz w:val="24"/>
          <w:szCs w:val="24"/>
        </w:rPr>
        <w:t xml:space="preserve"> going forward</w:t>
      </w:r>
      <w:r w:rsidR="00987986" w:rsidRPr="004A6798">
        <w:rPr>
          <w:rFonts w:ascii="Arial" w:hAnsi="Arial" w:cs="Arial"/>
          <w:sz w:val="24"/>
          <w:szCs w:val="24"/>
        </w:rPr>
        <w:t>. This provides</w:t>
      </w:r>
      <w:r w:rsidR="00D27EAA" w:rsidRPr="004A6798">
        <w:rPr>
          <w:rFonts w:ascii="Arial" w:hAnsi="Arial" w:cs="Arial"/>
          <w:sz w:val="24"/>
          <w:szCs w:val="24"/>
        </w:rPr>
        <w:t xml:space="preserve"> the inbuilt flexibility </w:t>
      </w:r>
      <w:r w:rsidR="001F22E4" w:rsidRPr="004A6798">
        <w:rPr>
          <w:rFonts w:ascii="Arial" w:hAnsi="Arial" w:cs="Arial"/>
          <w:sz w:val="24"/>
          <w:szCs w:val="24"/>
        </w:rPr>
        <w:t xml:space="preserve">to redesign the service delivery </w:t>
      </w:r>
      <w:r w:rsidR="00DD5C77" w:rsidRPr="004A6798">
        <w:rPr>
          <w:rFonts w:ascii="Arial" w:hAnsi="Arial" w:cs="Arial"/>
          <w:sz w:val="24"/>
          <w:szCs w:val="24"/>
        </w:rPr>
        <w:t xml:space="preserve">as </w:t>
      </w:r>
      <w:r w:rsidR="00866E70" w:rsidRPr="004A6798">
        <w:rPr>
          <w:rFonts w:ascii="Arial" w:hAnsi="Arial" w:cs="Arial"/>
          <w:sz w:val="24"/>
          <w:szCs w:val="24"/>
        </w:rPr>
        <w:t xml:space="preserve">community </w:t>
      </w:r>
      <w:r w:rsidR="00335D2C" w:rsidRPr="004A6798">
        <w:rPr>
          <w:rFonts w:ascii="Arial" w:hAnsi="Arial" w:cs="Arial"/>
          <w:sz w:val="24"/>
          <w:szCs w:val="24"/>
        </w:rPr>
        <w:t xml:space="preserve">support </w:t>
      </w:r>
      <w:r w:rsidR="00DD5C77" w:rsidRPr="004A6798">
        <w:rPr>
          <w:rFonts w:ascii="Arial" w:hAnsi="Arial" w:cs="Arial"/>
          <w:sz w:val="24"/>
          <w:szCs w:val="24"/>
        </w:rPr>
        <w:t xml:space="preserve">needs </w:t>
      </w:r>
      <w:r w:rsidR="00866E70" w:rsidRPr="004A6798">
        <w:rPr>
          <w:rFonts w:ascii="Arial" w:hAnsi="Arial" w:cs="Arial"/>
          <w:sz w:val="24"/>
          <w:szCs w:val="24"/>
        </w:rPr>
        <w:t>change and</w:t>
      </w:r>
      <w:r w:rsidR="00546E90" w:rsidRPr="004A6798">
        <w:rPr>
          <w:rFonts w:ascii="Arial" w:hAnsi="Arial" w:cs="Arial"/>
          <w:sz w:val="24"/>
          <w:szCs w:val="24"/>
        </w:rPr>
        <w:t xml:space="preserve"> </w:t>
      </w:r>
      <w:r w:rsidR="00866E70" w:rsidRPr="004A6798">
        <w:rPr>
          <w:rFonts w:ascii="Arial" w:hAnsi="Arial" w:cs="Arial"/>
          <w:sz w:val="24"/>
          <w:szCs w:val="24"/>
        </w:rPr>
        <w:t xml:space="preserve">facilitated </w:t>
      </w:r>
      <w:r w:rsidR="00546E90" w:rsidRPr="004A6798">
        <w:rPr>
          <w:rFonts w:ascii="Arial" w:hAnsi="Arial" w:cs="Arial"/>
          <w:sz w:val="24"/>
          <w:szCs w:val="24"/>
        </w:rPr>
        <w:t>through better u</w:t>
      </w:r>
      <w:r w:rsidR="00866E70" w:rsidRPr="004A6798">
        <w:rPr>
          <w:rFonts w:ascii="Arial" w:hAnsi="Arial" w:cs="Arial"/>
          <w:sz w:val="24"/>
          <w:szCs w:val="24"/>
        </w:rPr>
        <w:t>tilisation and links</w:t>
      </w:r>
      <w:r w:rsidR="00546E90" w:rsidRPr="004A6798">
        <w:rPr>
          <w:rFonts w:ascii="Arial" w:hAnsi="Arial" w:cs="Arial"/>
          <w:sz w:val="24"/>
          <w:szCs w:val="24"/>
        </w:rPr>
        <w:t xml:space="preserve"> </w:t>
      </w:r>
      <w:r w:rsidR="002C3DF9" w:rsidRPr="004A6798">
        <w:rPr>
          <w:rFonts w:ascii="Arial" w:hAnsi="Arial" w:cs="Arial"/>
          <w:sz w:val="24"/>
          <w:szCs w:val="24"/>
        </w:rPr>
        <w:t>of</w:t>
      </w:r>
      <w:r w:rsidR="001F22E4" w:rsidRPr="004A6798">
        <w:rPr>
          <w:rFonts w:ascii="Arial" w:hAnsi="Arial" w:cs="Arial"/>
          <w:sz w:val="24"/>
          <w:szCs w:val="24"/>
        </w:rPr>
        <w:t xml:space="preserve"> the community network of service</w:t>
      </w:r>
      <w:r w:rsidR="00DA3479" w:rsidRPr="004A6798">
        <w:rPr>
          <w:rFonts w:ascii="Arial" w:hAnsi="Arial" w:cs="Arial"/>
          <w:sz w:val="24"/>
          <w:szCs w:val="24"/>
        </w:rPr>
        <w:t>s in Harrow.</w:t>
      </w:r>
    </w:p>
    <w:p w14:paraId="7D815829" w14:textId="6AEABD30" w:rsidR="00493917" w:rsidRPr="004A6798" w:rsidRDefault="00DA3479" w:rsidP="004A6798">
      <w:pPr>
        <w:autoSpaceDE w:val="0"/>
        <w:autoSpaceDN w:val="0"/>
        <w:adjustRightInd w:val="0"/>
        <w:jc w:val="both"/>
        <w:rPr>
          <w:rFonts w:ascii="Arial" w:hAnsi="Arial" w:cs="Arial"/>
          <w:sz w:val="24"/>
          <w:szCs w:val="24"/>
        </w:rPr>
      </w:pPr>
      <w:r w:rsidRPr="004A6798">
        <w:rPr>
          <w:rFonts w:ascii="Arial" w:hAnsi="Arial" w:cs="Arial"/>
          <w:sz w:val="24"/>
          <w:szCs w:val="24"/>
        </w:rPr>
        <w:t>The risk</w:t>
      </w:r>
      <w:r w:rsidR="00AE50F3">
        <w:rPr>
          <w:rFonts w:ascii="Arial" w:hAnsi="Arial" w:cs="Arial"/>
          <w:sz w:val="24"/>
          <w:szCs w:val="24"/>
        </w:rPr>
        <w:t>s</w:t>
      </w:r>
      <w:r w:rsidRPr="004A6798">
        <w:rPr>
          <w:rFonts w:ascii="Arial" w:hAnsi="Arial" w:cs="Arial"/>
          <w:sz w:val="24"/>
          <w:szCs w:val="24"/>
        </w:rPr>
        <w:t xml:space="preserve"> </w:t>
      </w:r>
      <w:r w:rsidR="00AE50F3">
        <w:rPr>
          <w:rFonts w:ascii="Arial" w:hAnsi="Arial" w:cs="Arial"/>
          <w:sz w:val="24"/>
          <w:szCs w:val="24"/>
        </w:rPr>
        <w:t>are</w:t>
      </w:r>
      <w:r w:rsidRPr="004A6798">
        <w:rPr>
          <w:rFonts w:ascii="Arial" w:hAnsi="Arial" w:cs="Arial"/>
          <w:sz w:val="24"/>
          <w:szCs w:val="24"/>
        </w:rPr>
        <w:t xml:space="preserve"> that </w:t>
      </w:r>
    </w:p>
    <w:p w14:paraId="55F09D15" w14:textId="0C923AFD" w:rsidR="00AE50F3" w:rsidRPr="00AE50F3" w:rsidRDefault="00493917" w:rsidP="00C222E6">
      <w:pPr>
        <w:pStyle w:val="ListParagraph"/>
        <w:numPr>
          <w:ilvl w:val="0"/>
          <w:numId w:val="7"/>
        </w:numPr>
        <w:autoSpaceDE w:val="0"/>
        <w:autoSpaceDN w:val="0"/>
        <w:adjustRightInd w:val="0"/>
        <w:ind w:hanging="294"/>
        <w:rPr>
          <w:rFonts w:ascii="Arial" w:hAnsi="Arial" w:cs="Arial"/>
          <w:sz w:val="24"/>
          <w:szCs w:val="24"/>
        </w:rPr>
      </w:pPr>
      <w:r w:rsidRPr="00AE50F3">
        <w:rPr>
          <w:rFonts w:ascii="Arial" w:hAnsi="Arial" w:cs="Arial"/>
          <w:sz w:val="24"/>
          <w:szCs w:val="24"/>
        </w:rPr>
        <w:lastRenderedPageBreak/>
        <w:t>Staff may choose not to TUPE to new arran</w:t>
      </w:r>
      <w:r w:rsidR="00EF176B" w:rsidRPr="00AE50F3">
        <w:rPr>
          <w:rFonts w:ascii="Arial" w:hAnsi="Arial" w:cs="Arial"/>
          <w:sz w:val="24"/>
          <w:szCs w:val="24"/>
        </w:rPr>
        <w:t xml:space="preserve">gements </w:t>
      </w:r>
      <w:r w:rsidR="003962B7" w:rsidRPr="00AE50F3">
        <w:rPr>
          <w:rFonts w:ascii="Arial" w:hAnsi="Arial" w:cs="Arial"/>
          <w:sz w:val="24"/>
          <w:szCs w:val="24"/>
        </w:rPr>
        <w:t>which would result</w:t>
      </w:r>
      <w:r w:rsidR="005A6322" w:rsidRPr="00AE50F3">
        <w:rPr>
          <w:rFonts w:ascii="Arial" w:hAnsi="Arial" w:cs="Arial"/>
          <w:sz w:val="24"/>
          <w:szCs w:val="24"/>
        </w:rPr>
        <w:t xml:space="preserve"> in</w:t>
      </w:r>
      <w:r w:rsidR="00EF176B" w:rsidRPr="00AE50F3">
        <w:rPr>
          <w:rFonts w:ascii="Arial" w:hAnsi="Arial" w:cs="Arial"/>
          <w:sz w:val="24"/>
          <w:szCs w:val="24"/>
        </w:rPr>
        <w:t xml:space="preserve"> the additional challenge in </w:t>
      </w:r>
      <w:r w:rsidR="001C302A" w:rsidRPr="00AE50F3">
        <w:rPr>
          <w:rFonts w:ascii="Arial" w:hAnsi="Arial" w:cs="Arial"/>
          <w:sz w:val="24"/>
          <w:szCs w:val="24"/>
        </w:rPr>
        <w:t xml:space="preserve">the </w:t>
      </w:r>
      <w:r w:rsidR="00EF176B" w:rsidRPr="00AE50F3">
        <w:rPr>
          <w:rFonts w:ascii="Arial" w:hAnsi="Arial" w:cs="Arial"/>
          <w:sz w:val="24"/>
          <w:szCs w:val="24"/>
        </w:rPr>
        <w:t xml:space="preserve">current national </w:t>
      </w:r>
      <w:r w:rsidR="001C302A" w:rsidRPr="00AE50F3">
        <w:rPr>
          <w:rFonts w:ascii="Arial" w:hAnsi="Arial" w:cs="Arial"/>
          <w:sz w:val="24"/>
          <w:szCs w:val="24"/>
        </w:rPr>
        <w:t xml:space="preserve">economic </w:t>
      </w:r>
      <w:r w:rsidR="00EF176B" w:rsidRPr="00AE50F3">
        <w:rPr>
          <w:rFonts w:ascii="Arial" w:hAnsi="Arial" w:cs="Arial"/>
          <w:sz w:val="24"/>
          <w:szCs w:val="24"/>
        </w:rPr>
        <w:t>climate</w:t>
      </w:r>
      <w:r w:rsidR="00F05F16">
        <w:rPr>
          <w:rFonts w:ascii="Arial" w:hAnsi="Arial" w:cs="Arial"/>
          <w:sz w:val="24"/>
          <w:szCs w:val="24"/>
        </w:rPr>
        <w:t>,</w:t>
      </w:r>
      <w:r w:rsidR="00EF176B" w:rsidRPr="00AE50F3">
        <w:rPr>
          <w:rFonts w:ascii="Arial" w:hAnsi="Arial" w:cs="Arial"/>
          <w:sz w:val="24"/>
          <w:szCs w:val="24"/>
        </w:rPr>
        <w:t xml:space="preserve"> to recruit to vacant </w:t>
      </w:r>
      <w:r w:rsidR="00E53234" w:rsidRPr="00AE50F3">
        <w:rPr>
          <w:rFonts w:ascii="Arial" w:hAnsi="Arial" w:cs="Arial"/>
          <w:sz w:val="24"/>
          <w:szCs w:val="24"/>
        </w:rPr>
        <w:t xml:space="preserve">social work </w:t>
      </w:r>
      <w:r w:rsidR="00EF176B" w:rsidRPr="00AE50F3">
        <w:rPr>
          <w:rFonts w:ascii="Arial" w:hAnsi="Arial" w:cs="Arial"/>
          <w:sz w:val="24"/>
          <w:szCs w:val="24"/>
        </w:rPr>
        <w:t>posts</w:t>
      </w:r>
      <w:r w:rsidR="00AE50F3" w:rsidRPr="00AE50F3">
        <w:rPr>
          <w:rFonts w:ascii="Arial" w:hAnsi="Arial" w:cs="Arial"/>
          <w:sz w:val="24"/>
          <w:szCs w:val="24"/>
        </w:rPr>
        <w:t xml:space="preserve"> </w:t>
      </w:r>
    </w:p>
    <w:p w14:paraId="55B2A976" w14:textId="00753E98" w:rsidR="00AE50F3" w:rsidRPr="00AE50F3" w:rsidRDefault="00AE50F3" w:rsidP="00C222E6">
      <w:pPr>
        <w:pStyle w:val="ListParagraph"/>
        <w:numPr>
          <w:ilvl w:val="0"/>
          <w:numId w:val="7"/>
        </w:numPr>
        <w:autoSpaceDE w:val="0"/>
        <w:autoSpaceDN w:val="0"/>
        <w:adjustRightInd w:val="0"/>
        <w:ind w:hanging="294"/>
        <w:rPr>
          <w:rFonts w:ascii="Arial" w:hAnsi="Arial" w:cs="Arial"/>
          <w:sz w:val="24"/>
          <w:szCs w:val="24"/>
        </w:rPr>
      </w:pPr>
      <w:r w:rsidRPr="00AE50F3">
        <w:rPr>
          <w:rFonts w:ascii="Arial" w:hAnsi="Arial" w:cs="Arial"/>
          <w:sz w:val="24"/>
          <w:szCs w:val="24"/>
        </w:rPr>
        <w:t xml:space="preserve">Reputational risk to the Council if the transfer resulted in a loss of continuity to the service. </w:t>
      </w:r>
      <w:r w:rsidR="00F05F16">
        <w:rPr>
          <w:rFonts w:ascii="Arial" w:hAnsi="Arial" w:cs="Arial"/>
          <w:sz w:val="24"/>
          <w:szCs w:val="24"/>
        </w:rPr>
        <w:t>This woul</w:t>
      </w:r>
      <w:r w:rsidR="00FA7377">
        <w:rPr>
          <w:rFonts w:ascii="Arial" w:hAnsi="Arial" w:cs="Arial"/>
          <w:sz w:val="24"/>
          <w:szCs w:val="24"/>
        </w:rPr>
        <w:t>d also have a n</w:t>
      </w:r>
      <w:r w:rsidRPr="00AE50F3">
        <w:rPr>
          <w:rFonts w:ascii="Arial" w:hAnsi="Arial" w:cs="Arial"/>
          <w:sz w:val="24"/>
          <w:szCs w:val="24"/>
        </w:rPr>
        <w:t>egative impact on system partners and the integration agenda across NWL and Harrow Borough Based Partnership.</w:t>
      </w:r>
    </w:p>
    <w:p w14:paraId="37994E28" w14:textId="77777777" w:rsidR="00987986" w:rsidRDefault="007E1824" w:rsidP="00C222E6">
      <w:pPr>
        <w:pStyle w:val="ListParagraph"/>
        <w:numPr>
          <w:ilvl w:val="0"/>
          <w:numId w:val="7"/>
        </w:numPr>
        <w:autoSpaceDE w:val="0"/>
        <w:autoSpaceDN w:val="0"/>
        <w:adjustRightInd w:val="0"/>
        <w:ind w:hanging="294"/>
        <w:rPr>
          <w:rFonts w:ascii="Arial" w:hAnsi="Arial" w:cs="Arial"/>
          <w:sz w:val="24"/>
          <w:szCs w:val="24"/>
        </w:rPr>
      </w:pPr>
      <w:r w:rsidRPr="0006654C">
        <w:rPr>
          <w:rFonts w:ascii="Arial" w:hAnsi="Arial" w:cs="Arial"/>
          <w:sz w:val="24"/>
          <w:szCs w:val="24"/>
        </w:rPr>
        <w:t>T</w:t>
      </w:r>
      <w:r w:rsidR="00DA3479" w:rsidRPr="00AA4C92">
        <w:rPr>
          <w:rFonts w:ascii="Arial" w:hAnsi="Arial" w:cs="Arial"/>
          <w:sz w:val="24"/>
          <w:szCs w:val="24"/>
        </w:rPr>
        <w:t xml:space="preserve">he </w:t>
      </w:r>
      <w:r w:rsidR="008E69C5" w:rsidRPr="00AA4C92">
        <w:rPr>
          <w:rFonts w:ascii="Arial" w:hAnsi="Arial" w:cs="Arial"/>
          <w:sz w:val="24"/>
          <w:szCs w:val="24"/>
        </w:rPr>
        <w:t xml:space="preserve">existing </w:t>
      </w:r>
      <w:r w:rsidR="00DA3479" w:rsidRPr="00691D03">
        <w:rPr>
          <w:rFonts w:ascii="Arial" w:hAnsi="Arial" w:cs="Arial"/>
          <w:sz w:val="24"/>
          <w:szCs w:val="24"/>
        </w:rPr>
        <w:t xml:space="preserve">financial liability </w:t>
      </w:r>
      <w:r w:rsidR="00335D2C" w:rsidRPr="00691D03">
        <w:rPr>
          <w:rFonts w:ascii="Arial" w:hAnsi="Arial" w:cs="Arial"/>
          <w:sz w:val="24"/>
          <w:szCs w:val="24"/>
        </w:rPr>
        <w:t>may</w:t>
      </w:r>
      <w:r w:rsidR="00DA3479" w:rsidRPr="00691D03">
        <w:rPr>
          <w:rFonts w:ascii="Arial" w:hAnsi="Arial" w:cs="Arial"/>
          <w:sz w:val="24"/>
          <w:szCs w:val="24"/>
        </w:rPr>
        <w:t xml:space="preserve"> take </w:t>
      </w:r>
      <w:r w:rsidR="005E3C65" w:rsidRPr="00691D03">
        <w:rPr>
          <w:rFonts w:ascii="Arial" w:hAnsi="Arial" w:cs="Arial"/>
          <w:sz w:val="24"/>
          <w:szCs w:val="24"/>
        </w:rPr>
        <w:t xml:space="preserve">until </w:t>
      </w:r>
      <w:r w:rsidRPr="00691D03">
        <w:rPr>
          <w:rFonts w:ascii="Arial" w:hAnsi="Arial" w:cs="Arial"/>
          <w:sz w:val="24"/>
          <w:szCs w:val="24"/>
        </w:rPr>
        <w:t xml:space="preserve">at least </w:t>
      </w:r>
      <w:r w:rsidR="005E3C65" w:rsidRPr="00691D03">
        <w:rPr>
          <w:rFonts w:ascii="Arial" w:hAnsi="Arial" w:cs="Arial"/>
          <w:sz w:val="24"/>
          <w:szCs w:val="24"/>
        </w:rPr>
        <w:t xml:space="preserve">2024 to bring </w:t>
      </w:r>
      <w:r w:rsidR="001E1652" w:rsidRPr="00691D03">
        <w:rPr>
          <w:rFonts w:ascii="Arial" w:hAnsi="Arial" w:cs="Arial"/>
          <w:sz w:val="24"/>
          <w:szCs w:val="24"/>
        </w:rPr>
        <w:t xml:space="preserve">current </w:t>
      </w:r>
      <w:r w:rsidR="005E3C65" w:rsidRPr="00691D03">
        <w:rPr>
          <w:rFonts w:ascii="Arial" w:hAnsi="Arial" w:cs="Arial"/>
          <w:sz w:val="24"/>
          <w:szCs w:val="24"/>
        </w:rPr>
        <w:t xml:space="preserve">budgets back inline, </w:t>
      </w:r>
      <w:r w:rsidR="001E1652" w:rsidRPr="00691D03">
        <w:rPr>
          <w:rFonts w:ascii="Arial" w:hAnsi="Arial" w:cs="Arial"/>
          <w:sz w:val="24"/>
          <w:szCs w:val="24"/>
        </w:rPr>
        <w:t>whilst</w:t>
      </w:r>
      <w:r w:rsidR="005A35DE" w:rsidRPr="00691D03">
        <w:rPr>
          <w:rFonts w:ascii="Arial" w:hAnsi="Arial" w:cs="Arial"/>
          <w:sz w:val="24"/>
          <w:szCs w:val="24"/>
        </w:rPr>
        <w:t xml:space="preserve"> </w:t>
      </w:r>
      <w:r w:rsidR="00072505" w:rsidRPr="00691D03">
        <w:rPr>
          <w:rFonts w:ascii="Arial" w:hAnsi="Arial" w:cs="Arial"/>
          <w:sz w:val="24"/>
          <w:szCs w:val="24"/>
        </w:rPr>
        <w:t xml:space="preserve">recognising that </w:t>
      </w:r>
      <w:r w:rsidR="005E3C65" w:rsidRPr="00691D03">
        <w:rPr>
          <w:rFonts w:ascii="Arial" w:hAnsi="Arial" w:cs="Arial"/>
          <w:sz w:val="24"/>
          <w:szCs w:val="24"/>
        </w:rPr>
        <w:t xml:space="preserve">the full impact on </w:t>
      </w:r>
      <w:r w:rsidR="005E4F32" w:rsidRPr="0006654C">
        <w:rPr>
          <w:rFonts w:ascii="Arial" w:hAnsi="Arial" w:cs="Arial"/>
          <w:sz w:val="24"/>
          <w:szCs w:val="24"/>
        </w:rPr>
        <w:t xml:space="preserve">citizen’s </w:t>
      </w:r>
      <w:r w:rsidR="005E3C65" w:rsidRPr="0006654C">
        <w:rPr>
          <w:rFonts w:ascii="Arial" w:hAnsi="Arial" w:cs="Arial"/>
          <w:sz w:val="24"/>
          <w:szCs w:val="24"/>
        </w:rPr>
        <w:t xml:space="preserve">mental health </w:t>
      </w:r>
      <w:proofErr w:type="gramStart"/>
      <w:r w:rsidR="005E3C65" w:rsidRPr="0006654C">
        <w:rPr>
          <w:rFonts w:ascii="Arial" w:hAnsi="Arial" w:cs="Arial"/>
          <w:sz w:val="24"/>
          <w:szCs w:val="24"/>
        </w:rPr>
        <w:t>as a result of</w:t>
      </w:r>
      <w:proofErr w:type="gramEnd"/>
      <w:r w:rsidR="005E3C65" w:rsidRPr="0006654C">
        <w:rPr>
          <w:rFonts w:ascii="Arial" w:hAnsi="Arial" w:cs="Arial"/>
          <w:sz w:val="24"/>
          <w:szCs w:val="24"/>
        </w:rPr>
        <w:t xml:space="preserve"> the </w:t>
      </w:r>
      <w:r w:rsidR="00261685" w:rsidRPr="0006654C">
        <w:rPr>
          <w:rFonts w:ascii="Arial" w:hAnsi="Arial" w:cs="Arial"/>
          <w:sz w:val="24"/>
          <w:szCs w:val="24"/>
        </w:rPr>
        <w:t xml:space="preserve">covid </w:t>
      </w:r>
      <w:r w:rsidR="005E3C65" w:rsidRPr="0006654C">
        <w:rPr>
          <w:rFonts w:ascii="Arial" w:hAnsi="Arial" w:cs="Arial"/>
          <w:sz w:val="24"/>
          <w:szCs w:val="24"/>
        </w:rPr>
        <w:t>pandemic</w:t>
      </w:r>
      <w:r w:rsidR="00620A9E" w:rsidRPr="0006654C">
        <w:rPr>
          <w:rFonts w:ascii="Arial" w:hAnsi="Arial" w:cs="Arial"/>
          <w:sz w:val="24"/>
          <w:szCs w:val="24"/>
        </w:rPr>
        <w:t xml:space="preserve"> and economic pressures,</w:t>
      </w:r>
      <w:r w:rsidR="005E3C65" w:rsidRPr="0006654C">
        <w:rPr>
          <w:rFonts w:ascii="Arial" w:hAnsi="Arial" w:cs="Arial"/>
          <w:sz w:val="24"/>
          <w:szCs w:val="24"/>
        </w:rPr>
        <w:t xml:space="preserve"> </w:t>
      </w:r>
      <w:r w:rsidR="00072505" w:rsidRPr="0006654C">
        <w:rPr>
          <w:rFonts w:ascii="Arial" w:hAnsi="Arial" w:cs="Arial"/>
          <w:sz w:val="24"/>
          <w:szCs w:val="24"/>
        </w:rPr>
        <w:t>ma</w:t>
      </w:r>
      <w:r w:rsidR="001E1652" w:rsidRPr="0006654C">
        <w:rPr>
          <w:rFonts w:ascii="Arial" w:hAnsi="Arial" w:cs="Arial"/>
          <w:sz w:val="24"/>
          <w:szCs w:val="24"/>
        </w:rPr>
        <w:t xml:space="preserve">y </w:t>
      </w:r>
      <w:r w:rsidR="00072505" w:rsidRPr="0006654C">
        <w:rPr>
          <w:rFonts w:ascii="Arial" w:hAnsi="Arial" w:cs="Arial"/>
          <w:sz w:val="24"/>
          <w:szCs w:val="24"/>
        </w:rPr>
        <w:t>lead to an increased</w:t>
      </w:r>
      <w:r w:rsidR="00630F0A" w:rsidRPr="0006654C">
        <w:rPr>
          <w:rFonts w:ascii="Arial" w:hAnsi="Arial" w:cs="Arial"/>
          <w:sz w:val="24"/>
          <w:szCs w:val="24"/>
        </w:rPr>
        <w:t xml:space="preserve"> demand on </w:t>
      </w:r>
      <w:r w:rsidR="000D3325" w:rsidRPr="0006654C">
        <w:rPr>
          <w:rFonts w:ascii="Arial" w:hAnsi="Arial" w:cs="Arial"/>
          <w:sz w:val="24"/>
          <w:szCs w:val="24"/>
        </w:rPr>
        <w:t xml:space="preserve">mental health support </w:t>
      </w:r>
      <w:r w:rsidR="00630F0A" w:rsidRPr="0006654C">
        <w:rPr>
          <w:rFonts w:ascii="Arial" w:hAnsi="Arial" w:cs="Arial"/>
          <w:sz w:val="24"/>
          <w:szCs w:val="24"/>
        </w:rPr>
        <w:t>services</w:t>
      </w:r>
      <w:r w:rsidR="005E3C65" w:rsidRPr="0006654C">
        <w:rPr>
          <w:rFonts w:ascii="Arial" w:hAnsi="Arial" w:cs="Arial"/>
          <w:sz w:val="24"/>
          <w:szCs w:val="24"/>
        </w:rPr>
        <w:t>.</w:t>
      </w:r>
      <w:r w:rsidR="001E1652" w:rsidRPr="0006654C">
        <w:rPr>
          <w:rFonts w:ascii="Arial" w:hAnsi="Arial" w:cs="Arial"/>
          <w:sz w:val="24"/>
          <w:szCs w:val="24"/>
        </w:rPr>
        <w:t xml:space="preserve"> </w:t>
      </w:r>
    </w:p>
    <w:bookmarkEnd w:id="6"/>
    <w:p w14:paraId="6B11FE1D" w14:textId="5D667924" w:rsidR="00816BA2" w:rsidRDefault="002B1E35" w:rsidP="00C222E6">
      <w:pPr>
        <w:autoSpaceDE w:val="0"/>
        <w:autoSpaceDN w:val="0"/>
        <w:adjustRightInd w:val="0"/>
        <w:rPr>
          <w:rFonts w:ascii="Arial" w:hAnsi="Arial" w:cs="Arial"/>
          <w:sz w:val="24"/>
          <w:szCs w:val="24"/>
        </w:rPr>
      </w:pPr>
      <w:r w:rsidRPr="004A6798">
        <w:rPr>
          <w:rFonts w:ascii="Arial" w:hAnsi="Arial" w:cs="Arial"/>
          <w:sz w:val="24"/>
          <w:szCs w:val="24"/>
        </w:rPr>
        <w:t>It should be noted that t</w:t>
      </w:r>
      <w:r w:rsidR="00FB3A91">
        <w:rPr>
          <w:rFonts w:ascii="Arial" w:hAnsi="Arial" w:cs="Arial"/>
          <w:sz w:val="24"/>
          <w:szCs w:val="24"/>
        </w:rPr>
        <w:t>he</w:t>
      </w:r>
      <w:r w:rsidR="001E1652" w:rsidRPr="004A6798">
        <w:rPr>
          <w:rFonts w:ascii="Arial" w:hAnsi="Arial" w:cs="Arial"/>
          <w:sz w:val="24"/>
          <w:szCs w:val="24"/>
        </w:rPr>
        <w:t xml:space="preserve"> latter point o</w:t>
      </w:r>
      <w:r w:rsidR="00DC4872">
        <w:rPr>
          <w:rFonts w:ascii="Arial" w:hAnsi="Arial" w:cs="Arial"/>
          <w:sz w:val="24"/>
          <w:szCs w:val="24"/>
        </w:rPr>
        <w:t>f</w:t>
      </w:r>
      <w:r w:rsidR="001E1652" w:rsidRPr="004A6798">
        <w:rPr>
          <w:rFonts w:ascii="Arial" w:hAnsi="Arial" w:cs="Arial"/>
          <w:sz w:val="24"/>
          <w:szCs w:val="24"/>
        </w:rPr>
        <w:t xml:space="preserve"> </w:t>
      </w:r>
      <w:r w:rsidR="000421EE" w:rsidRPr="004A6798">
        <w:rPr>
          <w:rFonts w:ascii="Arial" w:hAnsi="Arial" w:cs="Arial"/>
          <w:sz w:val="24"/>
          <w:szCs w:val="24"/>
        </w:rPr>
        <w:t xml:space="preserve">cost of growing </w:t>
      </w:r>
      <w:r w:rsidR="001E1652" w:rsidRPr="004A6798">
        <w:rPr>
          <w:rFonts w:ascii="Arial" w:hAnsi="Arial" w:cs="Arial"/>
          <w:sz w:val="24"/>
          <w:szCs w:val="24"/>
        </w:rPr>
        <w:t xml:space="preserve">demand </w:t>
      </w:r>
      <w:r w:rsidR="00DC4872">
        <w:rPr>
          <w:rFonts w:ascii="Arial" w:hAnsi="Arial" w:cs="Arial"/>
          <w:sz w:val="24"/>
          <w:szCs w:val="24"/>
        </w:rPr>
        <w:t xml:space="preserve">and pace of reducing overspend </w:t>
      </w:r>
      <w:r w:rsidR="001E1652" w:rsidRPr="004A6798">
        <w:rPr>
          <w:rFonts w:ascii="Arial" w:hAnsi="Arial" w:cs="Arial"/>
          <w:sz w:val="24"/>
          <w:szCs w:val="24"/>
        </w:rPr>
        <w:t xml:space="preserve">would apply to both </w:t>
      </w:r>
      <w:r w:rsidR="00620A9E" w:rsidRPr="004A6798">
        <w:rPr>
          <w:rFonts w:ascii="Arial" w:hAnsi="Arial" w:cs="Arial"/>
          <w:sz w:val="24"/>
          <w:szCs w:val="24"/>
        </w:rPr>
        <w:t xml:space="preserve">the </w:t>
      </w:r>
      <w:r w:rsidR="00BF6090" w:rsidRPr="004A6798">
        <w:rPr>
          <w:rFonts w:ascii="Arial" w:hAnsi="Arial" w:cs="Arial"/>
          <w:sz w:val="24"/>
          <w:szCs w:val="24"/>
        </w:rPr>
        <w:t xml:space="preserve">viable </w:t>
      </w:r>
      <w:r w:rsidR="001E1652" w:rsidRPr="004A6798">
        <w:rPr>
          <w:rFonts w:ascii="Arial" w:hAnsi="Arial" w:cs="Arial"/>
          <w:sz w:val="24"/>
          <w:szCs w:val="24"/>
        </w:rPr>
        <w:t>options</w:t>
      </w:r>
      <w:r w:rsidR="00D673DD" w:rsidRPr="004A6798">
        <w:rPr>
          <w:rFonts w:ascii="Arial" w:hAnsi="Arial" w:cs="Arial"/>
          <w:sz w:val="24"/>
          <w:szCs w:val="24"/>
        </w:rPr>
        <w:t xml:space="preserve"> (</w:t>
      </w:r>
      <w:r w:rsidR="00FB3A91">
        <w:rPr>
          <w:rFonts w:ascii="Arial" w:hAnsi="Arial" w:cs="Arial"/>
          <w:sz w:val="24"/>
          <w:szCs w:val="24"/>
        </w:rPr>
        <w:t>B</w:t>
      </w:r>
      <w:r w:rsidR="00D673DD" w:rsidRPr="004A6798">
        <w:rPr>
          <w:rFonts w:ascii="Arial" w:hAnsi="Arial" w:cs="Arial"/>
          <w:sz w:val="24"/>
          <w:szCs w:val="24"/>
        </w:rPr>
        <w:t xml:space="preserve"> &amp; </w:t>
      </w:r>
      <w:r w:rsidR="00FB3A91">
        <w:rPr>
          <w:rFonts w:ascii="Arial" w:hAnsi="Arial" w:cs="Arial"/>
          <w:sz w:val="24"/>
          <w:szCs w:val="24"/>
        </w:rPr>
        <w:t>C</w:t>
      </w:r>
      <w:r w:rsidR="00D673DD" w:rsidRPr="004A6798">
        <w:rPr>
          <w:rFonts w:ascii="Arial" w:hAnsi="Arial" w:cs="Arial"/>
          <w:sz w:val="24"/>
          <w:szCs w:val="24"/>
        </w:rPr>
        <w:t xml:space="preserve">) </w:t>
      </w:r>
      <w:r w:rsidR="001E1652" w:rsidRPr="004A6798">
        <w:rPr>
          <w:rFonts w:ascii="Arial" w:hAnsi="Arial" w:cs="Arial"/>
          <w:sz w:val="24"/>
          <w:szCs w:val="24"/>
        </w:rPr>
        <w:t>considered.</w:t>
      </w:r>
    </w:p>
    <w:p w14:paraId="2E0E5E53" w14:textId="1BCAB149" w:rsidR="007F1591" w:rsidRPr="00146C7C" w:rsidRDefault="00D673DD" w:rsidP="00146C7C">
      <w:pPr>
        <w:pStyle w:val="ListParagraph"/>
        <w:numPr>
          <w:ilvl w:val="0"/>
          <w:numId w:val="20"/>
        </w:numPr>
        <w:autoSpaceDE w:val="0"/>
        <w:autoSpaceDN w:val="0"/>
        <w:adjustRightInd w:val="0"/>
        <w:ind w:hanging="720"/>
        <w:rPr>
          <w:rFonts w:ascii="Arial" w:hAnsi="Arial" w:cs="Arial"/>
          <w:b/>
          <w:bCs/>
          <w:sz w:val="24"/>
          <w:szCs w:val="24"/>
        </w:rPr>
      </w:pPr>
      <w:r w:rsidRPr="00146C7C">
        <w:rPr>
          <w:rFonts w:ascii="Arial" w:hAnsi="Arial" w:cs="Arial"/>
          <w:b/>
          <w:bCs/>
          <w:sz w:val="24"/>
          <w:szCs w:val="24"/>
        </w:rPr>
        <w:t>B</w:t>
      </w:r>
      <w:r w:rsidR="007F1591" w:rsidRPr="00146C7C">
        <w:rPr>
          <w:rFonts w:ascii="Arial" w:hAnsi="Arial" w:cs="Arial"/>
          <w:b/>
          <w:bCs/>
          <w:sz w:val="24"/>
          <w:szCs w:val="24"/>
        </w:rPr>
        <w:t>enefit</w:t>
      </w:r>
      <w:r w:rsidR="001C7C36" w:rsidRPr="00146C7C">
        <w:rPr>
          <w:rFonts w:ascii="Arial" w:hAnsi="Arial" w:cs="Arial"/>
          <w:b/>
          <w:bCs/>
          <w:sz w:val="24"/>
          <w:szCs w:val="24"/>
        </w:rPr>
        <w:t>/</w:t>
      </w:r>
      <w:r w:rsidR="007F1591" w:rsidRPr="00146C7C">
        <w:rPr>
          <w:rFonts w:ascii="Arial" w:hAnsi="Arial" w:cs="Arial"/>
          <w:b/>
          <w:bCs/>
          <w:sz w:val="24"/>
          <w:szCs w:val="24"/>
        </w:rPr>
        <w:t xml:space="preserve"> risk to clients</w:t>
      </w:r>
      <w:r w:rsidR="0018678D" w:rsidRPr="00146C7C">
        <w:rPr>
          <w:rFonts w:ascii="Arial" w:hAnsi="Arial" w:cs="Arial"/>
          <w:b/>
          <w:bCs/>
          <w:sz w:val="24"/>
          <w:szCs w:val="24"/>
        </w:rPr>
        <w:t>/citizens</w:t>
      </w:r>
    </w:p>
    <w:p w14:paraId="5400F38C" w14:textId="774E9DED" w:rsidR="001C7C36" w:rsidRPr="002D7182" w:rsidRDefault="001C7C36" w:rsidP="00C222E6">
      <w:pPr>
        <w:autoSpaceDE w:val="0"/>
        <w:autoSpaceDN w:val="0"/>
        <w:adjustRightInd w:val="0"/>
        <w:rPr>
          <w:rFonts w:ascii="Arial" w:hAnsi="Arial" w:cs="Arial"/>
          <w:sz w:val="24"/>
          <w:szCs w:val="24"/>
        </w:rPr>
      </w:pPr>
      <w:r w:rsidRPr="002D7182">
        <w:rPr>
          <w:rFonts w:ascii="Arial" w:hAnsi="Arial" w:cs="Arial"/>
          <w:sz w:val="24"/>
          <w:szCs w:val="24"/>
        </w:rPr>
        <w:t xml:space="preserve">The benefit to </w:t>
      </w:r>
      <w:r w:rsidR="005E4F32" w:rsidRPr="002D7182">
        <w:rPr>
          <w:rFonts w:ascii="Arial" w:hAnsi="Arial" w:cs="Arial"/>
          <w:sz w:val="24"/>
          <w:szCs w:val="24"/>
        </w:rPr>
        <w:t xml:space="preserve">citizens </w:t>
      </w:r>
      <w:r w:rsidRPr="002D7182">
        <w:rPr>
          <w:rFonts w:ascii="Arial" w:hAnsi="Arial" w:cs="Arial"/>
          <w:sz w:val="24"/>
          <w:szCs w:val="24"/>
        </w:rPr>
        <w:t>is the continuity</w:t>
      </w:r>
      <w:r w:rsidR="00B929C0" w:rsidRPr="002D7182">
        <w:rPr>
          <w:rFonts w:ascii="Arial" w:hAnsi="Arial" w:cs="Arial"/>
          <w:sz w:val="24"/>
          <w:szCs w:val="24"/>
        </w:rPr>
        <w:t xml:space="preserve"> of staff </w:t>
      </w:r>
      <w:r w:rsidR="007B7568" w:rsidRPr="002D7182">
        <w:rPr>
          <w:rFonts w:ascii="Arial" w:hAnsi="Arial" w:cs="Arial"/>
          <w:sz w:val="24"/>
          <w:szCs w:val="24"/>
        </w:rPr>
        <w:t xml:space="preserve">and case </w:t>
      </w:r>
      <w:r w:rsidR="001E1652" w:rsidRPr="002D7182">
        <w:rPr>
          <w:rFonts w:ascii="Arial" w:hAnsi="Arial" w:cs="Arial"/>
          <w:sz w:val="24"/>
          <w:szCs w:val="24"/>
        </w:rPr>
        <w:t>management,</w:t>
      </w:r>
      <w:r w:rsidR="007B7568" w:rsidRPr="002D7182">
        <w:rPr>
          <w:rFonts w:ascii="Arial" w:hAnsi="Arial" w:cs="Arial"/>
          <w:sz w:val="24"/>
          <w:szCs w:val="24"/>
        </w:rPr>
        <w:t xml:space="preserve"> but from </w:t>
      </w:r>
      <w:r w:rsidR="00B00915" w:rsidRPr="002D7182">
        <w:rPr>
          <w:rFonts w:ascii="Arial" w:hAnsi="Arial" w:cs="Arial"/>
          <w:sz w:val="24"/>
          <w:szCs w:val="24"/>
        </w:rPr>
        <w:t xml:space="preserve">within </w:t>
      </w:r>
      <w:r w:rsidR="001E1652" w:rsidRPr="002D7182">
        <w:rPr>
          <w:rFonts w:ascii="Arial" w:hAnsi="Arial" w:cs="Arial"/>
          <w:sz w:val="24"/>
          <w:szCs w:val="24"/>
        </w:rPr>
        <w:t>a</w:t>
      </w:r>
      <w:r w:rsidR="00914AA4" w:rsidRPr="002D7182">
        <w:rPr>
          <w:rFonts w:ascii="Arial" w:hAnsi="Arial" w:cs="Arial"/>
          <w:sz w:val="24"/>
          <w:szCs w:val="24"/>
        </w:rPr>
        <w:t xml:space="preserve"> public sector </w:t>
      </w:r>
      <w:r w:rsidR="001E1652" w:rsidRPr="002D7182">
        <w:rPr>
          <w:rFonts w:ascii="Arial" w:hAnsi="Arial" w:cs="Arial"/>
          <w:sz w:val="24"/>
          <w:szCs w:val="24"/>
        </w:rPr>
        <w:t xml:space="preserve">organisation with </w:t>
      </w:r>
      <w:r w:rsidR="00B00915" w:rsidRPr="002D7182">
        <w:rPr>
          <w:rFonts w:ascii="Arial" w:hAnsi="Arial" w:cs="Arial"/>
          <w:sz w:val="24"/>
          <w:szCs w:val="24"/>
        </w:rPr>
        <w:t>a</w:t>
      </w:r>
      <w:r w:rsidR="00B929C0" w:rsidRPr="002D7182">
        <w:rPr>
          <w:rFonts w:ascii="Arial" w:hAnsi="Arial" w:cs="Arial"/>
          <w:sz w:val="24"/>
          <w:szCs w:val="24"/>
        </w:rPr>
        <w:t xml:space="preserve"> </w:t>
      </w:r>
      <w:r w:rsidR="006F3149" w:rsidRPr="002D7182">
        <w:rPr>
          <w:rFonts w:ascii="Arial" w:hAnsi="Arial" w:cs="Arial"/>
          <w:sz w:val="24"/>
          <w:szCs w:val="24"/>
        </w:rPr>
        <w:t xml:space="preserve">developed </w:t>
      </w:r>
      <w:r w:rsidR="00B929C0" w:rsidRPr="002D7182">
        <w:rPr>
          <w:rFonts w:ascii="Arial" w:hAnsi="Arial" w:cs="Arial"/>
          <w:sz w:val="24"/>
          <w:szCs w:val="24"/>
        </w:rPr>
        <w:t xml:space="preserve">awareness </w:t>
      </w:r>
      <w:r w:rsidR="006F3149" w:rsidRPr="002D7182">
        <w:rPr>
          <w:rFonts w:ascii="Arial" w:hAnsi="Arial" w:cs="Arial"/>
          <w:sz w:val="24"/>
          <w:szCs w:val="24"/>
        </w:rPr>
        <w:t>of the needs of the local community</w:t>
      </w:r>
      <w:r w:rsidR="009B256F" w:rsidRPr="002D7182">
        <w:rPr>
          <w:rFonts w:ascii="Arial" w:hAnsi="Arial" w:cs="Arial"/>
          <w:sz w:val="24"/>
          <w:szCs w:val="24"/>
        </w:rPr>
        <w:t xml:space="preserve">, and </w:t>
      </w:r>
      <w:r w:rsidR="00941C3C" w:rsidRPr="002D7182">
        <w:rPr>
          <w:rFonts w:ascii="Arial" w:hAnsi="Arial" w:cs="Arial"/>
          <w:sz w:val="24"/>
          <w:szCs w:val="24"/>
        </w:rPr>
        <w:t xml:space="preserve">an established relationship with the </w:t>
      </w:r>
      <w:r w:rsidR="00D03C07" w:rsidRPr="002D7182">
        <w:rPr>
          <w:rFonts w:ascii="Arial" w:hAnsi="Arial" w:cs="Arial"/>
          <w:sz w:val="24"/>
          <w:szCs w:val="24"/>
        </w:rPr>
        <w:t xml:space="preserve">wider voluntary </w:t>
      </w:r>
      <w:r w:rsidR="00C013F2" w:rsidRPr="002D7182">
        <w:rPr>
          <w:rFonts w:ascii="Arial" w:hAnsi="Arial" w:cs="Arial"/>
          <w:sz w:val="24"/>
          <w:szCs w:val="24"/>
        </w:rPr>
        <w:t xml:space="preserve">and community social care </w:t>
      </w:r>
      <w:r w:rsidR="00D03C07" w:rsidRPr="002D7182">
        <w:rPr>
          <w:rFonts w:ascii="Arial" w:hAnsi="Arial" w:cs="Arial"/>
          <w:sz w:val="24"/>
          <w:szCs w:val="24"/>
        </w:rPr>
        <w:t>sector</w:t>
      </w:r>
      <w:r w:rsidR="00987986" w:rsidRPr="002D7182">
        <w:rPr>
          <w:rFonts w:ascii="Arial" w:hAnsi="Arial" w:cs="Arial"/>
          <w:sz w:val="24"/>
          <w:szCs w:val="24"/>
        </w:rPr>
        <w:t xml:space="preserve"> in Harrow</w:t>
      </w:r>
      <w:r w:rsidR="00C013F2" w:rsidRPr="002D7182">
        <w:rPr>
          <w:rFonts w:ascii="Arial" w:hAnsi="Arial" w:cs="Arial"/>
          <w:sz w:val="24"/>
          <w:szCs w:val="24"/>
        </w:rPr>
        <w:t>.</w:t>
      </w:r>
    </w:p>
    <w:p w14:paraId="6FD6A89D" w14:textId="08220121" w:rsidR="00987986" w:rsidRPr="002D7182" w:rsidRDefault="00987986" w:rsidP="00C222E6">
      <w:pPr>
        <w:autoSpaceDE w:val="0"/>
        <w:autoSpaceDN w:val="0"/>
        <w:adjustRightInd w:val="0"/>
        <w:rPr>
          <w:rFonts w:ascii="Arial" w:hAnsi="Arial" w:cs="Arial"/>
          <w:sz w:val="24"/>
          <w:szCs w:val="24"/>
        </w:rPr>
      </w:pPr>
      <w:r w:rsidRPr="002D7182">
        <w:rPr>
          <w:rFonts w:ascii="Arial" w:hAnsi="Arial" w:cs="Arial"/>
          <w:sz w:val="24"/>
          <w:szCs w:val="24"/>
        </w:rPr>
        <w:t xml:space="preserve">It will provide the opportunity for citizens/unpaid carers to co-produce both the re-design of service delivery, and to drive the continuous service improvement to improve outcomes for citizens. </w:t>
      </w:r>
    </w:p>
    <w:p w14:paraId="6B80E050" w14:textId="71DE4C6E" w:rsidR="00987986" w:rsidRPr="002D7182" w:rsidRDefault="00322785" w:rsidP="00C222E6">
      <w:pPr>
        <w:autoSpaceDE w:val="0"/>
        <w:autoSpaceDN w:val="0"/>
        <w:adjustRightInd w:val="0"/>
        <w:rPr>
          <w:rFonts w:ascii="Arial" w:hAnsi="Arial" w:cs="Arial"/>
          <w:sz w:val="24"/>
          <w:szCs w:val="24"/>
        </w:rPr>
      </w:pPr>
      <w:r w:rsidRPr="002D7182">
        <w:rPr>
          <w:rFonts w:ascii="Arial" w:hAnsi="Arial" w:cs="Arial"/>
          <w:sz w:val="24"/>
          <w:szCs w:val="24"/>
        </w:rPr>
        <w:t xml:space="preserve">The proposed transfer will </w:t>
      </w:r>
      <w:r w:rsidR="001E1652" w:rsidRPr="002D7182">
        <w:rPr>
          <w:rFonts w:ascii="Arial" w:hAnsi="Arial" w:cs="Arial"/>
          <w:sz w:val="24"/>
          <w:szCs w:val="24"/>
        </w:rPr>
        <w:t xml:space="preserve">also </w:t>
      </w:r>
      <w:r w:rsidRPr="002D7182">
        <w:rPr>
          <w:rFonts w:ascii="Arial" w:hAnsi="Arial" w:cs="Arial"/>
          <w:sz w:val="24"/>
          <w:szCs w:val="24"/>
        </w:rPr>
        <w:t xml:space="preserve">enable unpaid carers to benefit more from the Council’s universal offer to carers in terms of advice and </w:t>
      </w:r>
      <w:r w:rsidR="00987986" w:rsidRPr="002D7182">
        <w:rPr>
          <w:rFonts w:ascii="Arial" w:hAnsi="Arial" w:cs="Arial"/>
          <w:sz w:val="24"/>
          <w:szCs w:val="24"/>
        </w:rPr>
        <w:t>support and</w:t>
      </w:r>
      <w:r w:rsidRPr="002D7182">
        <w:rPr>
          <w:rFonts w:ascii="Arial" w:hAnsi="Arial" w:cs="Arial"/>
          <w:sz w:val="24"/>
          <w:szCs w:val="24"/>
        </w:rPr>
        <w:t xml:space="preserve"> </w:t>
      </w:r>
      <w:r w:rsidR="001E1652" w:rsidRPr="002D7182">
        <w:rPr>
          <w:rFonts w:ascii="Arial" w:hAnsi="Arial" w:cs="Arial"/>
          <w:sz w:val="24"/>
          <w:szCs w:val="24"/>
        </w:rPr>
        <w:t xml:space="preserve">ensure </w:t>
      </w:r>
      <w:r w:rsidRPr="002D7182">
        <w:rPr>
          <w:rFonts w:ascii="Arial" w:hAnsi="Arial" w:cs="Arial"/>
          <w:sz w:val="24"/>
          <w:szCs w:val="24"/>
        </w:rPr>
        <w:t xml:space="preserve">a </w:t>
      </w:r>
      <w:r w:rsidR="00261685" w:rsidRPr="002D7182">
        <w:rPr>
          <w:rFonts w:ascii="Arial" w:hAnsi="Arial" w:cs="Arial"/>
          <w:sz w:val="24"/>
          <w:szCs w:val="24"/>
        </w:rPr>
        <w:t xml:space="preserve">robust </w:t>
      </w:r>
      <w:r w:rsidRPr="002D7182">
        <w:rPr>
          <w:rFonts w:ascii="Arial" w:hAnsi="Arial" w:cs="Arial"/>
          <w:sz w:val="24"/>
          <w:szCs w:val="24"/>
        </w:rPr>
        <w:t>review of the process of carers’ assessments</w:t>
      </w:r>
      <w:r w:rsidR="001E1652" w:rsidRPr="002D7182">
        <w:rPr>
          <w:rFonts w:ascii="Arial" w:hAnsi="Arial" w:cs="Arial"/>
          <w:sz w:val="24"/>
          <w:szCs w:val="24"/>
        </w:rPr>
        <w:t xml:space="preserve"> to bring them </w:t>
      </w:r>
      <w:r w:rsidRPr="002D7182">
        <w:rPr>
          <w:rFonts w:ascii="Arial" w:hAnsi="Arial" w:cs="Arial"/>
          <w:sz w:val="24"/>
          <w:szCs w:val="24"/>
        </w:rPr>
        <w:t>in line with the Care Act</w:t>
      </w:r>
      <w:r w:rsidR="00A77E52" w:rsidRPr="002D7182">
        <w:rPr>
          <w:rFonts w:ascii="Arial" w:hAnsi="Arial" w:cs="Arial"/>
          <w:sz w:val="24"/>
          <w:szCs w:val="24"/>
        </w:rPr>
        <w:t xml:space="preserve"> requirements</w:t>
      </w:r>
      <w:r w:rsidRPr="002D7182">
        <w:rPr>
          <w:rFonts w:ascii="Arial" w:hAnsi="Arial" w:cs="Arial"/>
          <w:sz w:val="24"/>
          <w:szCs w:val="24"/>
        </w:rPr>
        <w:t>.</w:t>
      </w:r>
    </w:p>
    <w:p w14:paraId="78455311" w14:textId="62090A9F" w:rsidR="007F1591" w:rsidRPr="00146C7C" w:rsidRDefault="0018678D" w:rsidP="00146C7C">
      <w:pPr>
        <w:pStyle w:val="ListParagraph"/>
        <w:numPr>
          <w:ilvl w:val="0"/>
          <w:numId w:val="20"/>
        </w:numPr>
        <w:autoSpaceDE w:val="0"/>
        <w:autoSpaceDN w:val="0"/>
        <w:adjustRightInd w:val="0"/>
        <w:ind w:hanging="720"/>
        <w:rPr>
          <w:rFonts w:ascii="Arial" w:hAnsi="Arial" w:cs="Arial"/>
          <w:b/>
          <w:bCs/>
          <w:sz w:val="24"/>
          <w:szCs w:val="24"/>
        </w:rPr>
      </w:pPr>
      <w:r w:rsidRPr="00146C7C">
        <w:rPr>
          <w:rFonts w:ascii="Arial" w:hAnsi="Arial" w:cs="Arial"/>
          <w:b/>
          <w:bCs/>
          <w:sz w:val="24"/>
          <w:szCs w:val="24"/>
        </w:rPr>
        <w:t>B</w:t>
      </w:r>
      <w:r w:rsidR="007F1591" w:rsidRPr="00146C7C">
        <w:rPr>
          <w:rFonts w:ascii="Arial" w:hAnsi="Arial" w:cs="Arial"/>
          <w:b/>
          <w:bCs/>
          <w:sz w:val="24"/>
          <w:szCs w:val="24"/>
        </w:rPr>
        <w:t xml:space="preserve">enefit </w:t>
      </w:r>
      <w:r w:rsidRPr="00146C7C">
        <w:rPr>
          <w:rFonts w:ascii="Arial" w:hAnsi="Arial" w:cs="Arial"/>
          <w:b/>
          <w:bCs/>
          <w:sz w:val="24"/>
          <w:szCs w:val="24"/>
        </w:rPr>
        <w:t xml:space="preserve">/ risk </w:t>
      </w:r>
      <w:r w:rsidR="007F1591" w:rsidRPr="00146C7C">
        <w:rPr>
          <w:rFonts w:ascii="Arial" w:hAnsi="Arial" w:cs="Arial"/>
          <w:b/>
          <w:bCs/>
          <w:sz w:val="24"/>
          <w:szCs w:val="24"/>
        </w:rPr>
        <w:t xml:space="preserve">to </w:t>
      </w:r>
      <w:r w:rsidR="000F06A0" w:rsidRPr="00146C7C">
        <w:rPr>
          <w:rFonts w:ascii="Arial" w:hAnsi="Arial" w:cs="Arial"/>
          <w:b/>
          <w:bCs/>
          <w:sz w:val="24"/>
          <w:szCs w:val="24"/>
        </w:rPr>
        <w:t xml:space="preserve">the </w:t>
      </w:r>
      <w:r w:rsidRPr="00146C7C">
        <w:rPr>
          <w:rFonts w:ascii="Arial" w:hAnsi="Arial" w:cs="Arial"/>
          <w:b/>
          <w:bCs/>
          <w:sz w:val="24"/>
          <w:szCs w:val="24"/>
        </w:rPr>
        <w:t xml:space="preserve">mental health service </w:t>
      </w:r>
      <w:r w:rsidR="000F06A0" w:rsidRPr="00146C7C">
        <w:rPr>
          <w:rFonts w:ascii="Arial" w:hAnsi="Arial" w:cs="Arial"/>
          <w:b/>
          <w:bCs/>
          <w:sz w:val="24"/>
          <w:szCs w:val="24"/>
        </w:rPr>
        <w:t>workforce</w:t>
      </w:r>
      <w:r w:rsidRPr="00146C7C">
        <w:rPr>
          <w:rFonts w:ascii="Arial" w:hAnsi="Arial" w:cs="Arial"/>
          <w:b/>
          <w:bCs/>
          <w:sz w:val="24"/>
          <w:szCs w:val="24"/>
        </w:rPr>
        <w:t xml:space="preserve"> </w:t>
      </w:r>
    </w:p>
    <w:p w14:paraId="2EBEF481" w14:textId="5FBF78D6" w:rsidR="00603122" w:rsidRPr="002D7182" w:rsidRDefault="00DF48BD" w:rsidP="00C222E6">
      <w:pPr>
        <w:autoSpaceDE w:val="0"/>
        <w:autoSpaceDN w:val="0"/>
        <w:adjustRightInd w:val="0"/>
        <w:spacing w:after="0" w:line="240" w:lineRule="auto"/>
        <w:rPr>
          <w:rFonts w:ascii="Arial" w:hAnsi="Arial" w:cs="Arial"/>
          <w:sz w:val="24"/>
          <w:szCs w:val="24"/>
        </w:rPr>
      </w:pPr>
      <w:r w:rsidRPr="002D7182">
        <w:rPr>
          <w:rFonts w:ascii="Arial" w:hAnsi="Arial" w:cs="Arial"/>
          <w:sz w:val="24"/>
          <w:szCs w:val="24"/>
        </w:rPr>
        <w:t xml:space="preserve">The </w:t>
      </w:r>
      <w:r w:rsidR="00BF52AA" w:rsidRPr="002D7182">
        <w:rPr>
          <w:rFonts w:ascii="Arial" w:hAnsi="Arial" w:cs="Arial"/>
          <w:sz w:val="24"/>
          <w:szCs w:val="24"/>
        </w:rPr>
        <w:t>risk, as</w:t>
      </w:r>
      <w:r w:rsidRPr="002D7182">
        <w:rPr>
          <w:rFonts w:ascii="Arial" w:hAnsi="Arial" w:cs="Arial"/>
          <w:sz w:val="24"/>
          <w:szCs w:val="24"/>
        </w:rPr>
        <w:t xml:space="preserve"> in a</w:t>
      </w:r>
      <w:r w:rsidR="00A050E4" w:rsidRPr="002D7182">
        <w:rPr>
          <w:rFonts w:ascii="Arial" w:hAnsi="Arial" w:cs="Arial"/>
          <w:sz w:val="24"/>
          <w:szCs w:val="24"/>
        </w:rPr>
        <w:t xml:space="preserve">ny change in service </w:t>
      </w:r>
      <w:r w:rsidR="00B57D44" w:rsidRPr="002D7182">
        <w:rPr>
          <w:rFonts w:ascii="Arial" w:hAnsi="Arial" w:cs="Arial"/>
          <w:sz w:val="24"/>
          <w:szCs w:val="24"/>
        </w:rPr>
        <w:t>management</w:t>
      </w:r>
      <w:r w:rsidR="002210E2" w:rsidRPr="002D7182">
        <w:rPr>
          <w:rFonts w:ascii="Arial" w:hAnsi="Arial" w:cs="Arial"/>
          <w:sz w:val="24"/>
          <w:szCs w:val="24"/>
        </w:rPr>
        <w:t>,</w:t>
      </w:r>
      <w:r w:rsidR="00A050E4" w:rsidRPr="002D7182">
        <w:rPr>
          <w:rFonts w:ascii="Arial" w:hAnsi="Arial" w:cs="Arial"/>
          <w:sz w:val="24"/>
          <w:szCs w:val="24"/>
        </w:rPr>
        <w:t xml:space="preserve"> </w:t>
      </w:r>
      <w:r w:rsidRPr="002D7182">
        <w:rPr>
          <w:rFonts w:ascii="Arial" w:hAnsi="Arial" w:cs="Arial"/>
          <w:sz w:val="24"/>
          <w:szCs w:val="24"/>
        </w:rPr>
        <w:t>is that it</w:t>
      </w:r>
      <w:r w:rsidR="00A050E4" w:rsidRPr="002D7182">
        <w:rPr>
          <w:rFonts w:ascii="Arial" w:hAnsi="Arial" w:cs="Arial"/>
          <w:sz w:val="24"/>
          <w:szCs w:val="24"/>
        </w:rPr>
        <w:t xml:space="preserve"> </w:t>
      </w:r>
      <w:r w:rsidR="007B6FBA" w:rsidRPr="002D7182">
        <w:rPr>
          <w:rFonts w:ascii="Arial" w:hAnsi="Arial" w:cs="Arial"/>
          <w:sz w:val="24"/>
          <w:szCs w:val="24"/>
        </w:rPr>
        <w:t xml:space="preserve">creates </w:t>
      </w:r>
      <w:r w:rsidR="00A050E4" w:rsidRPr="002D7182">
        <w:rPr>
          <w:rFonts w:ascii="Arial" w:hAnsi="Arial" w:cs="Arial"/>
          <w:sz w:val="24"/>
          <w:szCs w:val="24"/>
        </w:rPr>
        <w:t xml:space="preserve">a </w:t>
      </w:r>
      <w:r w:rsidR="00C10FA0" w:rsidRPr="002D7182">
        <w:rPr>
          <w:rFonts w:ascii="Arial" w:hAnsi="Arial" w:cs="Arial"/>
          <w:sz w:val="24"/>
          <w:szCs w:val="24"/>
        </w:rPr>
        <w:t>period</w:t>
      </w:r>
      <w:r w:rsidR="00A050E4" w:rsidRPr="002D7182">
        <w:rPr>
          <w:rFonts w:ascii="Arial" w:hAnsi="Arial" w:cs="Arial"/>
          <w:sz w:val="24"/>
          <w:szCs w:val="24"/>
        </w:rPr>
        <w:t xml:space="preserve"> of uncertainty for </w:t>
      </w:r>
      <w:r w:rsidR="007B7568" w:rsidRPr="002D7182">
        <w:rPr>
          <w:rFonts w:ascii="Arial" w:hAnsi="Arial" w:cs="Arial"/>
          <w:sz w:val="24"/>
          <w:szCs w:val="24"/>
        </w:rPr>
        <w:t xml:space="preserve">the </w:t>
      </w:r>
      <w:r w:rsidR="00A050E4" w:rsidRPr="002D7182">
        <w:rPr>
          <w:rFonts w:ascii="Arial" w:hAnsi="Arial" w:cs="Arial"/>
          <w:sz w:val="24"/>
          <w:szCs w:val="24"/>
        </w:rPr>
        <w:t>staff</w:t>
      </w:r>
      <w:r w:rsidR="007B7568" w:rsidRPr="002D7182">
        <w:rPr>
          <w:rFonts w:ascii="Arial" w:hAnsi="Arial" w:cs="Arial"/>
          <w:sz w:val="24"/>
          <w:szCs w:val="24"/>
        </w:rPr>
        <w:t xml:space="preserve"> involved</w:t>
      </w:r>
      <w:r w:rsidR="00B57D44" w:rsidRPr="002D7182">
        <w:rPr>
          <w:rFonts w:ascii="Arial" w:hAnsi="Arial" w:cs="Arial"/>
          <w:sz w:val="24"/>
          <w:szCs w:val="24"/>
        </w:rPr>
        <w:t>.</w:t>
      </w:r>
      <w:r w:rsidR="00987986" w:rsidRPr="002D7182">
        <w:rPr>
          <w:rFonts w:ascii="Arial" w:hAnsi="Arial" w:cs="Arial"/>
          <w:sz w:val="24"/>
          <w:szCs w:val="24"/>
        </w:rPr>
        <w:t xml:space="preserve"> This </w:t>
      </w:r>
      <w:r w:rsidR="00B11A9A" w:rsidRPr="002D7182">
        <w:rPr>
          <w:rFonts w:ascii="Arial" w:hAnsi="Arial" w:cs="Arial"/>
          <w:sz w:val="24"/>
          <w:szCs w:val="24"/>
        </w:rPr>
        <w:t xml:space="preserve">risk </w:t>
      </w:r>
      <w:r w:rsidR="00987986" w:rsidRPr="002D7182">
        <w:rPr>
          <w:rFonts w:ascii="Arial" w:hAnsi="Arial" w:cs="Arial"/>
          <w:sz w:val="24"/>
          <w:szCs w:val="24"/>
        </w:rPr>
        <w:t>will be mitigated during the transition and consultation process by providing information at each stage and engaging staff in both the design and</w:t>
      </w:r>
      <w:r w:rsidR="00201026" w:rsidRPr="002D7182">
        <w:rPr>
          <w:rFonts w:ascii="Arial" w:hAnsi="Arial" w:cs="Arial"/>
          <w:sz w:val="24"/>
          <w:szCs w:val="24"/>
        </w:rPr>
        <w:t xml:space="preserve"> transfer</w:t>
      </w:r>
      <w:r w:rsidR="00987986" w:rsidRPr="002D7182">
        <w:rPr>
          <w:rFonts w:ascii="Arial" w:hAnsi="Arial" w:cs="Arial"/>
          <w:sz w:val="24"/>
          <w:szCs w:val="24"/>
        </w:rPr>
        <w:t xml:space="preserve"> implementation planning.</w:t>
      </w:r>
    </w:p>
    <w:p w14:paraId="3645AC92" w14:textId="77777777" w:rsidR="00081E7D" w:rsidRDefault="00081E7D" w:rsidP="00C222E6">
      <w:pPr>
        <w:autoSpaceDE w:val="0"/>
        <w:autoSpaceDN w:val="0"/>
        <w:adjustRightInd w:val="0"/>
        <w:spacing w:after="0" w:line="240" w:lineRule="auto"/>
        <w:rPr>
          <w:rFonts w:ascii="Arial" w:hAnsi="Arial" w:cs="Arial"/>
          <w:sz w:val="24"/>
          <w:szCs w:val="24"/>
        </w:rPr>
      </w:pPr>
    </w:p>
    <w:p w14:paraId="766457C1" w14:textId="7941BAF0" w:rsidR="00322785" w:rsidRPr="004A6798" w:rsidRDefault="00DD3B0D" w:rsidP="00C222E6">
      <w:pPr>
        <w:autoSpaceDE w:val="0"/>
        <w:autoSpaceDN w:val="0"/>
        <w:adjustRightInd w:val="0"/>
        <w:spacing w:after="0" w:line="240" w:lineRule="auto"/>
        <w:rPr>
          <w:rFonts w:ascii="Arial" w:hAnsi="Arial" w:cs="Arial"/>
          <w:sz w:val="24"/>
          <w:szCs w:val="24"/>
        </w:rPr>
      </w:pPr>
      <w:r w:rsidRPr="004A6798">
        <w:rPr>
          <w:rFonts w:ascii="Arial" w:hAnsi="Arial" w:cs="Arial"/>
          <w:sz w:val="24"/>
          <w:szCs w:val="24"/>
        </w:rPr>
        <w:t>The benefit from the proposed option is that</w:t>
      </w:r>
      <w:r w:rsidR="006C21A2" w:rsidRPr="004A6798">
        <w:rPr>
          <w:rFonts w:ascii="Arial" w:hAnsi="Arial" w:cs="Arial"/>
          <w:sz w:val="24"/>
          <w:szCs w:val="24"/>
        </w:rPr>
        <w:t xml:space="preserve"> </w:t>
      </w:r>
      <w:r w:rsidR="00BC4916" w:rsidRPr="004A6798">
        <w:rPr>
          <w:rFonts w:ascii="Arial" w:hAnsi="Arial" w:cs="Arial"/>
          <w:sz w:val="24"/>
          <w:szCs w:val="24"/>
        </w:rPr>
        <w:t xml:space="preserve">there </w:t>
      </w:r>
      <w:r w:rsidR="00081E7D" w:rsidRPr="004A6798">
        <w:rPr>
          <w:rFonts w:ascii="Arial" w:hAnsi="Arial" w:cs="Arial"/>
          <w:sz w:val="24"/>
          <w:szCs w:val="24"/>
        </w:rPr>
        <w:t>will be</w:t>
      </w:r>
      <w:r w:rsidR="00BC4916" w:rsidRPr="004A6798">
        <w:rPr>
          <w:rFonts w:ascii="Arial" w:hAnsi="Arial" w:cs="Arial"/>
          <w:sz w:val="24"/>
          <w:szCs w:val="24"/>
        </w:rPr>
        <w:t xml:space="preserve"> the opportunity for senior ASC sta</w:t>
      </w:r>
      <w:r w:rsidR="00CE30CF" w:rsidRPr="004A6798">
        <w:rPr>
          <w:rFonts w:ascii="Arial" w:hAnsi="Arial" w:cs="Arial"/>
          <w:sz w:val="24"/>
          <w:szCs w:val="24"/>
        </w:rPr>
        <w:t>ff to be</w:t>
      </w:r>
      <w:r w:rsidR="007B6FBA" w:rsidRPr="004A6798">
        <w:rPr>
          <w:rFonts w:ascii="Arial" w:hAnsi="Arial" w:cs="Arial"/>
          <w:sz w:val="24"/>
          <w:szCs w:val="24"/>
        </w:rPr>
        <w:t>come</w:t>
      </w:r>
      <w:r w:rsidR="00CE30CF" w:rsidRPr="004A6798">
        <w:rPr>
          <w:rFonts w:ascii="Arial" w:hAnsi="Arial" w:cs="Arial"/>
          <w:sz w:val="24"/>
          <w:szCs w:val="24"/>
        </w:rPr>
        <w:t xml:space="preserve"> </w:t>
      </w:r>
      <w:r w:rsidR="008F3AA6" w:rsidRPr="004A6798">
        <w:rPr>
          <w:rFonts w:ascii="Arial" w:hAnsi="Arial" w:cs="Arial"/>
          <w:sz w:val="24"/>
          <w:szCs w:val="24"/>
        </w:rPr>
        <w:t>closely involved in</w:t>
      </w:r>
      <w:r w:rsidR="00CE30CF" w:rsidRPr="004A6798">
        <w:rPr>
          <w:rFonts w:ascii="Arial" w:hAnsi="Arial" w:cs="Arial"/>
          <w:sz w:val="24"/>
          <w:szCs w:val="24"/>
        </w:rPr>
        <w:t xml:space="preserve"> the planned transfer</w:t>
      </w:r>
      <w:r w:rsidR="00CC3DCD" w:rsidRPr="004A6798">
        <w:rPr>
          <w:rFonts w:ascii="Arial" w:hAnsi="Arial" w:cs="Arial"/>
          <w:sz w:val="24"/>
          <w:szCs w:val="24"/>
        </w:rPr>
        <w:t>,</w:t>
      </w:r>
      <w:r w:rsidR="00CE30CF" w:rsidRPr="004A6798">
        <w:rPr>
          <w:rFonts w:ascii="Arial" w:hAnsi="Arial" w:cs="Arial"/>
          <w:sz w:val="24"/>
          <w:szCs w:val="24"/>
        </w:rPr>
        <w:t xml:space="preserve"> and </w:t>
      </w:r>
      <w:r w:rsidR="00E22551" w:rsidRPr="004A6798">
        <w:rPr>
          <w:rFonts w:ascii="Arial" w:hAnsi="Arial" w:cs="Arial"/>
          <w:sz w:val="24"/>
          <w:szCs w:val="24"/>
        </w:rPr>
        <w:t>to</w:t>
      </w:r>
      <w:r w:rsidR="00CE30CF" w:rsidRPr="004A6798">
        <w:rPr>
          <w:rFonts w:ascii="Arial" w:hAnsi="Arial" w:cs="Arial"/>
          <w:sz w:val="24"/>
          <w:szCs w:val="24"/>
        </w:rPr>
        <w:t xml:space="preserve"> build relationships and trust </w:t>
      </w:r>
      <w:r w:rsidR="00CC3DCD" w:rsidRPr="004A6798">
        <w:rPr>
          <w:rFonts w:ascii="Arial" w:hAnsi="Arial" w:cs="Arial"/>
          <w:sz w:val="24"/>
          <w:szCs w:val="24"/>
        </w:rPr>
        <w:t xml:space="preserve">with staff </w:t>
      </w:r>
      <w:r w:rsidR="00CE30CF" w:rsidRPr="004A6798">
        <w:rPr>
          <w:rFonts w:ascii="Arial" w:hAnsi="Arial" w:cs="Arial"/>
          <w:sz w:val="24"/>
          <w:szCs w:val="24"/>
        </w:rPr>
        <w:t xml:space="preserve">well in advance of any proposed </w:t>
      </w:r>
      <w:r w:rsidR="00DF48BD" w:rsidRPr="004A6798">
        <w:rPr>
          <w:rFonts w:ascii="Arial" w:hAnsi="Arial" w:cs="Arial"/>
          <w:sz w:val="24"/>
          <w:szCs w:val="24"/>
        </w:rPr>
        <w:t xml:space="preserve">formal </w:t>
      </w:r>
      <w:r w:rsidR="00CE30CF" w:rsidRPr="004A6798">
        <w:rPr>
          <w:rFonts w:ascii="Arial" w:hAnsi="Arial" w:cs="Arial"/>
          <w:sz w:val="24"/>
          <w:szCs w:val="24"/>
        </w:rPr>
        <w:t>transfer date.</w:t>
      </w:r>
      <w:r w:rsidR="005A35DE" w:rsidRPr="004A6798">
        <w:rPr>
          <w:rFonts w:ascii="Arial" w:hAnsi="Arial" w:cs="Arial"/>
          <w:sz w:val="24"/>
          <w:szCs w:val="24"/>
        </w:rPr>
        <w:t xml:space="preserve"> </w:t>
      </w:r>
    </w:p>
    <w:p w14:paraId="0E31283C" w14:textId="77777777" w:rsidR="00DF48BD" w:rsidRDefault="00DF48BD" w:rsidP="00C222E6">
      <w:pPr>
        <w:autoSpaceDE w:val="0"/>
        <w:autoSpaceDN w:val="0"/>
        <w:adjustRightInd w:val="0"/>
        <w:spacing w:after="0" w:line="240" w:lineRule="auto"/>
        <w:rPr>
          <w:rFonts w:ascii="Arial" w:hAnsi="Arial" w:cs="Arial"/>
          <w:sz w:val="24"/>
          <w:szCs w:val="24"/>
        </w:rPr>
      </w:pPr>
    </w:p>
    <w:p w14:paraId="170FB6BE" w14:textId="6D3F2CF1" w:rsidR="00DD3B0D" w:rsidRPr="004A6798" w:rsidRDefault="00125956" w:rsidP="00C222E6">
      <w:pPr>
        <w:autoSpaceDE w:val="0"/>
        <w:autoSpaceDN w:val="0"/>
        <w:adjustRightInd w:val="0"/>
        <w:spacing w:after="0" w:line="240" w:lineRule="auto"/>
        <w:rPr>
          <w:rFonts w:ascii="Arial" w:hAnsi="Arial" w:cs="Arial"/>
          <w:sz w:val="24"/>
          <w:szCs w:val="24"/>
        </w:rPr>
      </w:pPr>
      <w:r w:rsidRPr="004A6798">
        <w:rPr>
          <w:rFonts w:ascii="Arial" w:hAnsi="Arial" w:cs="Arial"/>
          <w:sz w:val="24"/>
          <w:szCs w:val="24"/>
        </w:rPr>
        <w:t xml:space="preserve">Staff will also benefit from becoming part of an established </w:t>
      </w:r>
      <w:r w:rsidR="00322785" w:rsidRPr="004A6798">
        <w:rPr>
          <w:rFonts w:ascii="Arial" w:hAnsi="Arial" w:cs="Arial"/>
          <w:sz w:val="24"/>
          <w:szCs w:val="24"/>
        </w:rPr>
        <w:t xml:space="preserve">adult </w:t>
      </w:r>
      <w:r w:rsidR="00E22551" w:rsidRPr="004A6798">
        <w:rPr>
          <w:rFonts w:ascii="Arial" w:hAnsi="Arial" w:cs="Arial"/>
          <w:sz w:val="24"/>
          <w:szCs w:val="24"/>
        </w:rPr>
        <w:t xml:space="preserve">social care </w:t>
      </w:r>
      <w:r w:rsidRPr="004A6798">
        <w:rPr>
          <w:rFonts w:ascii="Arial" w:hAnsi="Arial" w:cs="Arial"/>
          <w:sz w:val="24"/>
          <w:szCs w:val="24"/>
        </w:rPr>
        <w:t xml:space="preserve">staff structure </w:t>
      </w:r>
      <w:r w:rsidR="00865D0D" w:rsidRPr="004A6798">
        <w:rPr>
          <w:rFonts w:ascii="Arial" w:hAnsi="Arial" w:cs="Arial"/>
          <w:sz w:val="24"/>
          <w:szCs w:val="24"/>
        </w:rPr>
        <w:t xml:space="preserve">with </w:t>
      </w:r>
      <w:r w:rsidR="009015A8" w:rsidRPr="004A6798">
        <w:rPr>
          <w:rFonts w:ascii="Arial" w:hAnsi="Arial" w:cs="Arial"/>
          <w:sz w:val="24"/>
          <w:szCs w:val="24"/>
        </w:rPr>
        <w:t xml:space="preserve">access to </w:t>
      </w:r>
      <w:r w:rsidR="00865D0D" w:rsidRPr="004A6798">
        <w:rPr>
          <w:rFonts w:ascii="Arial" w:hAnsi="Arial" w:cs="Arial"/>
          <w:sz w:val="24"/>
          <w:szCs w:val="24"/>
        </w:rPr>
        <w:t xml:space="preserve">the internal </w:t>
      </w:r>
      <w:r w:rsidR="005E4F32" w:rsidRPr="004A6798">
        <w:rPr>
          <w:rFonts w:ascii="Arial" w:hAnsi="Arial" w:cs="Arial"/>
          <w:sz w:val="24"/>
          <w:szCs w:val="24"/>
        </w:rPr>
        <w:t>Continuing Professional Development (C</w:t>
      </w:r>
      <w:r w:rsidR="00865D0D" w:rsidRPr="004A6798">
        <w:rPr>
          <w:rFonts w:ascii="Arial" w:hAnsi="Arial" w:cs="Arial"/>
          <w:sz w:val="24"/>
          <w:szCs w:val="24"/>
        </w:rPr>
        <w:t>PD</w:t>
      </w:r>
      <w:r w:rsidR="005E4F32" w:rsidRPr="004A6798">
        <w:rPr>
          <w:rFonts w:ascii="Arial" w:hAnsi="Arial" w:cs="Arial"/>
          <w:sz w:val="24"/>
          <w:szCs w:val="24"/>
        </w:rPr>
        <w:t>)</w:t>
      </w:r>
      <w:r w:rsidR="00865D0D" w:rsidRPr="004A6798">
        <w:rPr>
          <w:rFonts w:ascii="Arial" w:hAnsi="Arial" w:cs="Arial"/>
          <w:sz w:val="24"/>
          <w:szCs w:val="24"/>
        </w:rPr>
        <w:t xml:space="preserve"> arrangements to support their professional development.</w:t>
      </w:r>
    </w:p>
    <w:p w14:paraId="2CDEF19C" w14:textId="77777777" w:rsidR="00322785" w:rsidRDefault="00322785" w:rsidP="00C222E6">
      <w:pPr>
        <w:autoSpaceDE w:val="0"/>
        <w:autoSpaceDN w:val="0"/>
        <w:adjustRightInd w:val="0"/>
        <w:spacing w:after="0" w:line="240" w:lineRule="auto"/>
        <w:rPr>
          <w:rFonts w:ascii="Arial" w:hAnsi="Arial" w:cs="Arial"/>
          <w:sz w:val="24"/>
          <w:szCs w:val="24"/>
        </w:rPr>
      </w:pPr>
    </w:p>
    <w:p w14:paraId="4882E777" w14:textId="4F887270" w:rsidR="00905B56" w:rsidRPr="00502E4C" w:rsidRDefault="00905B56" w:rsidP="00146C7C">
      <w:pPr>
        <w:pStyle w:val="ListParagraph"/>
        <w:numPr>
          <w:ilvl w:val="0"/>
          <w:numId w:val="20"/>
        </w:numPr>
        <w:autoSpaceDE w:val="0"/>
        <w:autoSpaceDN w:val="0"/>
        <w:adjustRightInd w:val="0"/>
        <w:ind w:hanging="720"/>
        <w:rPr>
          <w:rFonts w:ascii="Arial" w:hAnsi="Arial" w:cs="Arial"/>
          <w:b/>
          <w:bCs/>
          <w:sz w:val="24"/>
          <w:szCs w:val="24"/>
        </w:rPr>
      </w:pPr>
      <w:bookmarkStart w:id="7" w:name="_Hlk114806479"/>
      <w:r w:rsidRPr="00146C7C">
        <w:rPr>
          <w:rFonts w:ascii="Arial" w:hAnsi="Arial" w:cs="Arial"/>
          <w:b/>
          <w:bCs/>
          <w:sz w:val="24"/>
          <w:szCs w:val="24"/>
        </w:rPr>
        <w:t>T</w:t>
      </w:r>
      <w:r w:rsidR="00BE3AF9" w:rsidRPr="00146C7C">
        <w:rPr>
          <w:rFonts w:ascii="Arial" w:hAnsi="Arial" w:cs="Arial"/>
          <w:b/>
          <w:bCs/>
          <w:sz w:val="24"/>
          <w:szCs w:val="24"/>
        </w:rPr>
        <w:t xml:space="preserve">he future </w:t>
      </w:r>
      <w:r w:rsidR="007F1591" w:rsidRPr="00146C7C">
        <w:rPr>
          <w:rFonts w:ascii="Arial" w:hAnsi="Arial" w:cs="Arial"/>
          <w:b/>
          <w:bCs/>
          <w:sz w:val="24"/>
          <w:szCs w:val="24"/>
        </w:rPr>
        <w:t xml:space="preserve">integration of </w:t>
      </w:r>
      <w:r w:rsidR="005A2904" w:rsidRPr="00146C7C">
        <w:rPr>
          <w:rFonts w:ascii="Arial" w:hAnsi="Arial" w:cs="Arial"/>
          <w:b/>
          <w:bCs/>
          <w:sz w:val="24"/>
          <w:szCs w:val="24"/>
        </w:rPr>
        <w:t xml:space="preserve">health and social care </w:t>
      </w:r>
      <w:r w:rsidR="007F1591" w:rsidRPr="00146C7C">
        <w:rPr>
          <w:rFonts w:ascii="Arial" w:hAnsi="Arial" w:cs="Arial"/>
          <w:b/>
          <w:bCs/>
          <w:sz w:val="24"/>
          <w:szCs w:val="24"/>
        </w:rPr>
        <w:t xml:space="preserve">delivery </w:t>
      </w:r>
    </w:p>
    <w:p w14:paraId="2464A8F0" w14:textId="6DC1ACD0" w:rsidR="00350F6D" w:rsidRPr="004A6798" w:rsidRDefault="00E77497" w:rsidP="00C222E6">
      <w:pPr>
        <w:autoSpaceDE w:val="0"/>
        <w:autoSpaceDN w:val="0"/>
        <w:adjustRightInd w:val="0"/>
        <w:rPr>
          <w:rFonts w:ascii="Arial" w:hAnsi="Arial" w:cs="Arial"/>
          <w:sz w:val="24"/>
          <w:szCs w:val="24"/>
        </w:rPr>
      </w:pPr>
      <w:r w:rsidRPr="004A6798">
        <w:rPr>
          <w:rFonts w:ascii="Arial" w:hAnsi="Arial" w:cs="Arial"/>
          <w:sz w:val="24"/>
          <w:szCs w:val="24"/>
        </w:rPr>
        <w:t>Th</w:t>
      </w:r>
      <w:r w:rsidR="00816BA2" w:rsidRPr="004A6798">
        <w:rPr>
          <w:rFonts w:ascii="Arial" w:hAnsi="Arial" w:cs="Arial"/>
          <w:sz w:val="24"/>
          <w:szCs w:val="24"/>
        </w:rPr>
        <w:t xml:space="preserve">e </w:t>
      </w:r>
      <w:r w:rsidRPr="004A6798">
        <w:rPr>
          <w:rFonts w:ascii="Arial" w:hAnsi="Arial" w:cs="Arial"/>
          <w:sz w:val="24"/>
          <w:szCs w:val="24"/>
        </w:rPr>
        <w:t xml:space="preserve">focus </w:t>
      </w:r>
      <w:r w:rsidR="00816BA2" w:rsidRPr="004A6798">
        <w:rPr>
          <w:rFonts w:ascii="Arial" w:hAnsi="Arial" w:cs="Arial"/>
          <w:sz w:val="24"/>
          <w:szCs w:val="24"/>
        </w:rPr>
        <w:t xml:space="preserve">will be </w:t>
      </w:r>
      <w:r w:rsidRPr="004A6798">
        <w:rPr>
          <w:rFonts w:ascii="Arial" w:hAnsi="Arial" w:cs="Arial"/>
          <w:sz w:val="24"/>
          <w:szCs w:val="24"/>
        </w:rPr>
        <w:t xml:space="preserve">on person-centred care pathways so that </w:t>
      </w:r>
      <w:r w:rsidR="00C0321E" w:rsidRPr="004A6798">
        <w:rPr>
          <w:rFonts w:ascii="Arial" w:hAnsi="Arial" w:cs="Arial"/>
          <w:sz w:val="24"/>
          <w:szCs w:val="24"/>
        </w:rPr>
        <w:t xml:space="preserve">both </w:t>
      </w:r>
      <w:r w:rsidR="001E1652" w:rsidRPr="004A6798">
        <w:rPr>
          <w:rFonts w:ascii="Arial" w:hAnsi="Arial" w:cs="Arial"/>
          <w:sz w:val="24"/>
          <w:szCs w:val="24"/>
        </w:rPr>
        <w:t xml:space="preserve">the </w:t>
      </w:r>
      <w:r w:rsidR="00C0321E" w:rsidRPr="004A6798">
        <w:rPr>
          <w:rFonts w:ascii="Arial" w:hAnsi="Arial" w:cs="Arial"/>
          <w:sz w:val="24"/>
          <w:szCs w:val="24"/>
        </w:rPr>
        <w:t xml:space="preserve">access </w:t>
      </w:r>
      <w:r w:rsidR="00322785" w:rsidRPr="004A6798">
        <w:rPr>
          <w:rFonts w:ascii="Arial" w:hAnsi="Arial" w:cs="Arial"/>
          <w:sz w:val="24"/>
          <w:szCs w:val="24"/>
        </w:rPr>
        <w:t xml:space="preserve">to care management services </w:t>
      </w:r>
      <w:r w:rsidR="00C0321E" w:rsidRPr="004A6798">
        <w:rPr>
          <w:rFonts w:ascii="Arial" w:hAnsi="Arial" w:cs="Arial"/>
          <w:sz w:val="24"/>
          <w:szCs w:val="24"/>
        </w:rPr>
        <w:t xml:space="preserve">and moving between different aspects of </w:t>
      </w:r>
      <w:r w:rsidR="00C63F8C" w:rsidRPr="004A6798">
        <w:rPr>
          <w:rFonts w:ascii="Arial" w:hAnsi="Arial" w:cs="Arial"/>
          <w:sz w:val="24"/>
          <w:szCs w:val="24"/>
        </w:rPr>
        <w:t xml:space="preserve">health and social care </w:t>
      </w:r>
      <w:r w:rsidR="00C0321E" w:rsidRPr="004A6798">
        <w:rPr>
          <w:rFonts w:ascii="Arial" w:hAnsi="Arial" w:cs="Arial"/>
          <w:sz w:val="24"/>
          <w:szCs w:val="24"/>
        </w:rPr>
        <w:t xml:space="preserve">support </w:t>
      </w:r>
      <w:r w:rsidR="00566C3C" w:rsidRPr="004A6798">
        <w:rPr>
          <w:rFonts w:ascii="Arial" w:hAnsi="Arial" w:cs="Arial"/>
          <w:sz w:val="24"/>
          <w:szCs w:val="24"/>
        </w:rPr>
        <w:t>are delivered</w:t>
      </w:r>
      <w:r w:rsidR="00C0321E" w:rsidRPr="004A6798">
        <w:rPr>
          <w:rFonts w:ascii="Arial" w:hAnsi="Arial" w:cs="Arial"/>
          <w:sz w:val="24"/>
          <w:szCs w:val="24"/>
        </w:rPr>
        <w:t xml:space="preserve"> in a holistic </w:t>
      </w:r>
      <w:r w:rsidR="003B132A" w:rsidRPr="004A6798">
        <w:rPr>
          <w:rFonts w:ascii="Arial" w:hAnsi="Arial" w:cs="Arial"/>
          <w:sz w:val="24"/>
          <w:szCs w:val="24"/>
        </w:rPr>
        <w:t>way</w:t>
      </w:r>
      <w:r w:rsidR="00C0321E" w:rsidRPr="004A6798">
        <w:rPr>
          <w:rFonts w:ascii="Arial" w:hAnsi="Arial" w:cs="Arial"/>
          <w:sz w:val="24"/>
          <w:szCs w:val="24"/>
        </w:rPr>
        <w:t>.</w:t>
      </w:r>
    </w:p>
    <w:p w14:paraId="39F6ABAB" w14:textId="5D702A2F" w:rsidR="00CA0585" w:rsidRPr="004A6798" w:rsidRDefault="00CA0585" w:rsidP="00C222E6">
      <w:pPr>
        <w:autoSpaceDE w:val="0"/>
        <w:autoSpaceDN w:val="0"/>
        <w:adjustRightInd w:val="0"/>
        <w:rPr>
          <w:rFonts w:ascii="Arial" w:hAnsi="Arial" w:cs="Arial"/>
          <w:sz w:val="24"/>
          <w:szCs w:val="24"/>
        </w:rPr>
      </w:pPr>
      <w:r w:rsidRPr="004A6798">
        <w:rPr>
          <w:rFonts w:ascii="Arial" w:hAnsi="Arial" w:cs="Arial"/>
          <w:sz w:val="24"/>
          <w:szCs w:val="24"/>
        </w:rPr>
        <w:lastRenderedPageBreak/>
        <w:t xml:space="preserve">With regards </w:t>
      </w:r>
      <w:r w:rsidR="00A524C3" w:rsidRPr="004A6798">
        <w:rPr>
          <w:rFonts w:ascii="Arial" w:hAnsi="Arial" w:cs="Arial"/>
          <w:sz w:val="24"/>
          <w:szCs w:val="24"/>
        </w:rPr>
        <w:t xml:space="preserve">forming part of </w:t>
      </w:r>
      <w:r w:rsidRPr="004A6798">
        <w:rPr>
          <w:rFonts w:ascii="Arial" w:hAnsi="Arial" w:cs="Arial"/>
          <w:sz w:val="24"/>
          <w:szCs w:val="24"/>
        </w:rPr>
        <w:t xml:space="preserve">the wider network of </w:t>
      </w:r>
      <w:r w:rsidR="00887A62" w:rsidRPr="004A6798">
        <w:rPr>
          <w:rFonts w:ascii="Arial" w:hAnsi="Arial" w:cs="Arial"/>
          <w:sz w:val="24"/>
          <w:szCs w:val="24"/>
        </w:rPr>
        <w:t xml:space="preserve">integrated </w:t>
      </w:r>
      <w:r w:rsidRPr="004A6798">
        <w:rPr>
          <w:rFonts w:ascii="Arial" w:hAnsi="Arial" w:cs="Arial"/>
          <w:sz w:val="24"/>
          <w:szCs w:val="24"/>
        </w:rPr>
        <w:t>support in Harrow, developments at a system level</w:t>
      </w:r>
      <w:r w:rsidR="00887A62" w:rsidRPr="004A6798">
        <w:rPr>
          <w:rFonts w:ascii="Arial" w:hAnsi="Arial" w:cs="Arial"/>
          <w:sz w:val="24"/>
          <w:szCs w:val="24"/>
        </w:rPr>
        <w:t xml:space="preserve"> through the Harrow Borough </w:t>
      </w:r>
      <w:r w:rsidR="005E4F32" w:rsidRPr="004A6798">
        <w:rPr>
          <w:rFonts w:ascii="Arial" w:hAnsi="Arial" w:cs="Arial"/>
          <w:sz w:val="24"/>
          <w:szCs w:val="24"/>
        </w:rPr>
        <w:t xml:space="preserve">Based </w:t>
      </w:r>
      <w:r w:rsidR="00887A62" w:rsidRPr="004A6798">
        <w:rPr>
          <w:rFonts w:ascii="Arial" w:hAnsi="Arial" w:cs="Arial"/>
          <w:sz w:val="24"/>
          <w:szCs w:val="24"/>
        </w:rPr>
        <w:t>partnership will incorporate</w:t>
      </w:r>
      <w:r w:rsidR="008A3029" w:rsidRPr="004A6798">
        <w:rPr>
          <w:rFonts w:ascii="Arial" w:hAnsi="Arial" w:cs="Arial"/>
          <w:sz w:val="24"/>
          <w:szCs w:val="24"/>
        </w:rPr>
        <w:t xml:space="preserve"> the new </w:t>
      </w:r>
      <w:r w:rsidR="00322785" w:rsidRPr="004A6798">
        <w:rPr>
          <w:rFonts w:ascii="Arial" w:hAnsi="Arial" w:cs="Arial"/>
          <w:sz w:val="24"/>
          <w:szCs w:val="24"/>
        </w:rPr>
        <w:t xml:space="preserve">mental health </w:t>
      </w:r>
      <w:r w:rsidR="008A3029" w:rsidRPr="004A6798">
        <w:rPr>
          <w:rFonts w:ascii="Arial" w:hAnsi="Arial" w:cs="Arial"/>
          <w:sz w:val="24"/>
          <w:szCs w:val="24"/>
        </w:rPr>
        <w:t>service management arrangements</w:t>
      </w:r>
      <w:r w:rsidR="001E1652" w:rsidRPr="004A6798">
        <w:rPr>
          <w:rFonts w:ascii="Arial" w:hAnsi="Arial" w:cs="Arial"/>
          <w:sz w:val="24"/>
          <w:szCs w:val="24"/>
        </w:rPr>
        <w:t xml:space="preserve"> to form part of an integrated network</w:t>
      </w:r>
      <w:r w:rsidR="00566C3C" w:rsidRPr="004A6798">
        <w:rPr>
          <w:rFonts w:ascii="Arial" w:hAnsi="Arial" w:cs="Arial"/>
          <w:sz w:val="24"/>
          <w:szCs w:val="24"/>
        </w:rPr>
        <w:t xml:space="preserve"> of support with mental health and wellbeing.</w:t>
      </w:r>
    </w:p>
    <w:p w14:paraId="27114680" w14:textId="405EA292" w:rsidR="008B3DF6" w:rsidRDefault="00566C3C" w:rsidP="00C222E6">
      <w:pPr>
        <w:rPr>
          <w:rFonts w:ascii="Arial" w:hAnsi="Arial" w:cs="Arial"/>
          <w:sz w:val="24"/>
          <w:szCs w:val="24"/>
        </w:rPr>
      </w:pPr>
      <w:r>
        <w:rPr>
          <w:rFonts w:ascii="Arial" w:hAnsi="Arial" w:cs="Arial"/>
          <w:sz w:val="24"/>
          <w:szCs w:val="24"/>
        </w:rPr>
        <w:t xml:space="preserve">The </w:t>
      </w:r>
      <w:r w:rsidR="009B4446">
        <w:rPr>
          <w:rFonts w:ascii="Arial" w:hAnsi="Arial" w:cs="Arial"/>
          <w:sz w:val="24"/>
          <w:szCs w:val="24"/>
        </w:rPr>
        <w:t xml:space="preserve">development of the service and </w:t>
      </w:r>
      <w:r>
        <w:rPr>
          <w:rFonts w:ascii="Arial" w:hAnsi="Arial" w:cs="Arial"/>
          <w:sz w:val="24"/>
          <w:szCs w:val="24"/>
        </w:rPr>
        <w:t xml:space="preserve">care </w:t>
      </w:r>
      <w:r w:rsidR="009B4446">
        <w:rPr>
          <w:rFonts w:ascii="Arial" w:hAnsi="Arial" w:cs="Arial"/>
          <w:sz w:val="24"/>
          <w:szCs w:val="24"/>
        </w:rPr>
        <w:t xml:space="preserve">pathways </w:t>
      </w:r>
      <w:r>
        <w:rPr>
          <w:rFonts w:ascii="Arial" w:hAnsi="Arial" w:cs="Arial"/>
          <w:sz w:val="24"/>
          <w:szCs w:val="24"/>
        </w:rPr>
        <w:t xml:space="preserve">for the different aspects of mental health service delivery will be fully developed during the transfer mobilisation phase and continue to evolve </w:t>
      </w:r>
      <w:r w:rsidR="001A5112">
        <w:rPr>
          <w:rFonts w:ascii="Arial" w:hAnsi="Arial" w:cs="Arial"/>
          <w:sz w:val="24"/>
          <w:szCs w:val="24"/>
        </w:rPr>
        <w:t>overtime</w:t>
      </w:r>
      <w:r>
        <w:rPr>
          <w:rFonts w:ascii="Arial" w:hAnsi="Arial" w:cs="Arial"/>
          <w:sz w:val="24"/>
          <w:szCs w:val="24"/>
        </w:rPr>
        <w:t xml:space="preserve"> with input from local stakeholders.</w:t>
      </w:r>
      <w:r w:rsidR="00816BA2">
        <w:rPr>
          <w:rFonts w:ascii="Arial" w:hAnsi="Arial" w:cs="Arial"/>
          <w:sz w:val="24"/>
          <w:szCs w:val="24"/>
        </w:rPr>
        <w:t xml:space="preserve"> </w:t>
      </w:r>
    </w:p>
    <w:bookmarkEnd w:id="7"/>
    <w:p w14:paraId="2513D707" w14:textId="2633EB2C" w:rsidR="00D17E77" w:rsidRPr="00B47A68" w:rsidRDefault="00B47A68" w:rsidP="00C222E6">
      <w:pPr>
        <w:rPr>
          <w:rFonts w:ascii="Arial" w:hAnsi="Arial" w:cs="Arial"/>
          <w:b/>
          <w:bCs/>
          <w:sz w:val="24"/>
          <w:szCs w:val="24"/>
        </w:rPr>
      </w:pPr>
      <w:r>
        <w:rPr>
          <w:rFonts w:ascii="Arial" w:hAnsi="Arial" w:cs="Arial"/>
          <w:b/>
          <w:bCs/>
          <w:sz w:val="24"/>
          <w:szCs w:val="24"/>
        </w:rPr>
        <w:t>10.</w:t>
      </w:r>
      <w:r w:rsidR="00502E4C">
        <w:rPr>
          <w:rFonts w:ascii="Arial" w:hAnsi="Arial" w:cs="Arial"/>
          <w:b/>
          <w:bCs/>
          <w:sz w:val="24"/>
          <w:szCs w:val="24"/>
        </w:rPr>
        <w:tab/>
      </w:r>
      <w:r w:rsidR="00717336" w:rsidRPr="00B47A68">
        <w:rPr>
          <w:rFonts w:ascii="Arial" w:hAnsi="Arial" w:cs="Arial"/>
          <w:b/>
          <w:bCs/>
          <w:sz w:val="24"/>
          <w:szCs w:val="24"/>
        </w:rPr>
        <w:t>C</w:t>
      </w:r>
      <w:r w:rsidR="00BC218E" w:rsidRPr="00B47A68">
        <w:rPr>
          <w:rFonts w:ascii="Arial" w:hAnsi="Arial" w:cs="Arial"/>
          <w:b/>
          <w:bCs/>
          <w:sz w:val="24"/>
          <w:szCs w:val="24"/>
        </w:rPr>
        <w:t xml:space="preserve">urrent level of demand for the </w:t>
      </w:r>
      <w:r w:rsidR="00330B8A" w:rsidRPr="00B47A68">
        <w:rPr>
          <w:rFonts w:ascii="Arial" w:hAnsi="Arial" w:cs="Arial"/>
          <w:b/>
          <w:bCs/>
          <w:sz w:val="24"/>
          <w:szCs w:val="24"/>
        </w:rPr>
        <w:t xml:space="preserve">S75 funded </w:t>
      </w:r>
      <w:r w:rsidR="00BC218E" w:rsidRPr="00B47A68">
        <w:rPr>
          <w:rFonts w:ascii="Arial" w:hAnsi="Arial" w:cs="Arial"/>
          <w:b/>
          <w:bCs/>
          <w:sz w:val="24"/>
          <w:szCs w:val="24"/>
        </w:rPr>
        <w:t xml:space="preserve">services </w:t>
      </w:r>
    </w:p>
    <w:p w14:paraId="424788AD" w14:textId="0D4340BC" w:rsidR="00A329BD" w:rsidRPr="0000303D" w:rsidRDefault="009B5EBA" w:rsidP="00C222E6">
      <w:pPr>
        <w:rPr>
          <w:rFonts w:ascii="Arial" w:hAnsi="Arial" w:cs="Arial"/>
          <w:b/>
          <w:bCs/>
        </w:rPr>
      </w:pPr>
      <w:r w:rsidRPr="0000303D">
        <w:rPr>
          <w:rFonts w:ascii="Arial" w:hAnsi="Arial" w:cs="Arial"/>
          <w:b/>
          <w:bCs/>
        </w:rPr>
        <w:t>Mental Health Hubs</w:t>
      </w:r>
    </w:p>
    <w:p w14:paraId="375FACD5" w14:textId="2ABBBA83" w:rsidR="0073090B" w:rsidRPr="002D7182" w:rsidRDefault="005F22BE" w:rsidP="00C222E6">
      <w:pPr>
        <w:rPr>
          <w:rFonts w:ascii="Arial" w:hAnsi="Arial" w:cs="Arial"/>
          <w:sz w:val="24"/>
          <w:szCs w:val="24"/>
        </w:rPr>
      </w:pPr>
      <w:r w:rsidRPr="002D7182">
        <w:rPr>
          <w:rFonts w:ascii="Arial" w:hAnsi="Arial" w:cs="Arial"/>
          <w:sz w:val="24"/>
          <w:szCs w:val="24"/>
        </w:rPr>
        <w:t xml:space="preserve">The </w:t>
      </w:r>
      <w:r w:rsidR="00C810A2" w:rsidRPr="002D7182">
        <w:rPr>
          <w:rFonts w:ascii="Arial" w:hAnsi="Arial" w:cs="Arial"/>
          <w:sz w:val="24"/>
          <w:szCs w:val="24"/>
        </w:rPr>
        <w:t xml:space="preserve">Community </w:t>
      </w:r>
      <w:r w:rsidR="001E3C0F" w:rsidRPr="002D7182">
        <w:rPr>
          <w:rFonts w:ascii="Arial" w:hAnsi="Arial" w:cs="Arial"/>
          <w:sz w:val="24"/>
          <w:szCs w:val="24"/>
        </w:rPr>
        <w:t xml:space="preserve">Hub </w:t>
      </w:r>
      <w:r w:rsidRPr="002D7182">
        <w:rPr>
          <w:rFonts w:ascii="Arial" w:hAnsi="Arial" w:cs="Arial"/>
          <w:sz w:val="24"/>
          <w:szCs w:val="24"/>
        </w:rPr>
        <w:t>services ha</w:t>
      </w:r>
      <w:r w:rsidR="001E3C0F" w:rsidRPr="002D7182">
        <w:rPr>
          <w:rFonts w:ascii="Arial" w:hAnsi="Arial" w:cs="Arial"/>
          <w:sz w:val="24"/>
          <w:szCs w:val="24"/>
        </w:rPr>
        <w:t>ve</w:t>
      </w:r>
      <w:r w:rsidRPr="002D7182">
        <w:rPr>
          <w:rFonts w:ascii="Arial" w:hAnsi="Arial" w:cs="Arial"/>
          <w:sz w:val="24"/>
          <w:szCs w:val="24"/>
        </w:rPr>
        <w:t xml:space="preserve"> experienced </w:t>
      </w:r>
      <w:r w:rsidR="00D434AB" w:rsidRPr="002D7182">
        <w:rPr>
          <w:rFonts w:ascii="Arial" w:hAnsi="Arial" w:cs="Arial"/>
          <w:sz w:val="24"/>
          <w:szCs w:val="24"/>
        </w:rPr>
        <w:t>i</w:t>
      </w:r>
      <w:r w:rsidRPr="002D7182">
        <w:rPr>
          <w:rFonts w:ascii="Arial" w:hAnsi="Arial" w:cs="Arial"/>
          <w:sz w:val="24"/>
          <w:szCs w:val="24"/>
        </w:rPr>
        <w:t>n increase in referra</w:t>
      </w:r>
      <w:r w:rsidR="00D434AB" w:rsidRPr="002D7182">
        <w:rPr>
          <w:rFonts w:ascii="Arial" w:hAnsi="Arial" w:cs="Arial"/>
          <w:sz w:val="24"/>
          <w:szCs w:val="24"/>
        </w:rPr>
        <w:t xml:space="preserve">ls </w:t>
      </w:r>
      <w:r w:rsidR="00EA08DE" w:rsidRPr="002D7182">
        <w:rPr>
          <w:rFonts w:ascii="Arial" w:hAnsi="Arial" w:cs="Arial"/>
          <w:sz w:val="24"/>
          <w:szCs w:val="24"/>
        </w:rPr>
        <w:t xml:space="preserve">year on year, rising </w:t>
      </w:r>
      <w:r w:rsidR="00D434AB" w:rsidRPr="002D7182">
        <w:rPr>
          <w:rFonts w:ascii="Arial" w:hAnsi="Arial" w:cs="Arial"/>
          <w:sz w:val="24"/>
          <w:szCs w:val="24"/>
        </w:rPr>
        <w:t>from 2100 during 2020-21 to 2648 in 202</w:t>
      </w:r>
      <w:r w:rsidR="00336735" w:rsidRPr="002D7182">
        <w:rPr>
          <w:rFonts w:ascii="Arial" w:hAnsi="Arial" w:cs="Arial"/>
          <w:sz w:val="24"/>
          <w:szCs w:val="24"/>
        </w:rPr>
        <w:t>1-22</w:t>
      </w:r>
      <w:r w:rsidR="00EA08DE" w:rsidRPr="002D7182">
        <w:rPr>
          <w:rFonts w:ascii="Arial" w:hAnsi="Arial" w:cs="Arial"/>
          <w:sz w:val="24"/>
          <w:szCs w:val="24"/>
        </w:rPr>
        <w:t>.</w:t>
      </w:r>
      <w:r w:rsidR="00D45AC8" w:rsidRPr="002D7182">
        <w:rPr>
          <w:rFonts w:ascii="Arial" w:hAnsi="Arial" w:cs="Arial"/>
          <w:sz w:val="24"/>
          <w:szCs w:val="24"/>
        </w:rPr>
        <w:t xml:space="preserve"> </w:t>
      </w:r>
      <w:r w:rsidR="00F26A27" w:rsidRPr="002D7182">
        <w:rPr>
          <w:rFonts w:ascii="Arial" w:hAnsi="Arial" w:cs="Arial"/>
          <w:sz w:val="24"/>
          <w:szCs w:val="24"/>
        </w:rPr>
        <w:t xml:space="preserve">This </w:t>
      </w:r>
      <w:r w:rsidR="006C02D6" w:rsidRPr="002D7182">
        <w:rPr>
          <w:rFonts w:ascii="Arial" w:hAnsi="Arial" w:cs="Arial"/>
          <w:sz w:val="24"/>
          <w:szCs w:val="24"/>
        </w:rPr>
        <w:t>represen</w:t>
      </w:r>
      <w:r w:rsidR="00C810A2" w:rsidRPr="002D7182">
        <w:rPr>
          <w:rFonts w:ascii="Arial" w:hAnsi="Arial" w:cs="Arial"/>
          <w:sz w:val="24"/>
          <w:szCs w:val="24"/>
        </w:rPr>
        <w:t>ts</w:t>
      </w:r>
      <w:r w:rsidR="006C02D6" w:rsidRPr="002D7182">
        <w:rPr>
          <w:rFonts w:ascii="Arial" w:hAnsi="Arial" w:cs="Arial"/>
          <w:sz w:val="24"/>
          <w:szCs w:val="24"/>
        </w:rPr>
        <w:t xml:space="preserve"> a 25% increase in demand from the previous year</w:t>
      </w:r>
      <w:r w:rsidR="00895B8C" w:rsidRPr="002D7182">
        <w:rPr>
          <w:rFonts w:ascii="Arial" w:hAnsi="Arial" w:cs="Arial"/>
          <w:sz w:val="24"/>
          <w:szCs w:val="24"/>
        </w:rPr>
        <w:t>.</w:t>
      </w:r>
      <w:r w:rsidR="001A5C9A" w:rsidRPr="002D7182">
        <w:rPr>
          <w:rFonts w:ascii="Arial" w:hAnsi="Arial" w:cs="Arial"/>
          <w:sz w:val="24"/>
          <w:szCs w:val="24"/>
        </w:rPr>
        <w:t xml:space="preserve"> </w:t>
      </w:r>
    </w:p>
    <w:p w14:paraId="51953988" w14:textId="61E2A8D3" w:rsidR="00CB7B14" w:rsidRPr="002D7182" w:rsidRDefault="001A5C9A" w:rsidP="00C222E6">
      <w:pPr>
        <w:rPr>
          <w:rFonts w:ascii="Arial" w:hAnsi="Arial" w:cs="Arial"/>
          <w:sz w:val="24"/>
          <w:szCs w:val="24"/>
        </w:rPr>
      </w:pPr>
      <w:r w:rsidRPr="002D7182">
        <w:rPr>
          <w:rFonts w:ascii="Arial" w:hAnsi="Arial" w:cs="Arial"/>
          <w:sz w:val="24"/>
          <w:szCs w:val="24"/>
        </w:rPr>
        <w:t>During</w:t>
      </w:r>
      <w:r w:rsidR="00C923B1" w:rsidRPr="002D7182">
        <w:rPr>
          <w:rFonts w:ascii="Arial" w:hAnsi="Arial" w:cs="Arial"/>
          <w:sz w:val="24"/>
          <w:szCs w:val="24"/>
        </w:rPr>
        <w:t xml:space="preserve"> Q1 of this year </w:t>
      </w:r>
      <w:r w:rsidR="00804538" w:rsidRPr="002D7182">
        <w:rPr>
          <w:rFonts w:ascii="Arial" w:hAnsi="Arial" w:cs="Arial"/>
          <w:sz w:val="24"/>
          <w:szCs w:val="24"/>
        </w:rPr>
        <w:t>2022/23,</w:t>
      </w:r>
      <w:r w:rsidR="000979F9" w:rsidRPr="002D7182">
        <w:rPr>
          <w:rFonts w:ascii="Arial" w:hAnsi="Arial" w:cs="Arial"/>
          <w:sz w:val="24"/>
          <w:szCs w:val="24"/>
        </w:rPr>
        <w:t xml:space="preserve"> </w:t>
      </w:r>
      <w:r w:rsidR="00C923B1" w:rsidRPr="002D7182">
        <w:rPr>
          <w:rFonts w:ascii="Arial" w:hAnsi="Arial" w:cs="Arial"/>
          <w:sz w:val="24"/>
          <w:szCs w:val="24"/>
        </w:rPr>
        <w:t xml:space="preserve">there </w:t>
      </w:r>
      <w:r w:rsidR="00CE4973" w:rsidRPr="002D7182">
        <w:rPr>
          <w:rFonts w:ascii="Arial" w:hAnsi="Arial" w:cs="Arial"/>
          <w:sz w:val="24"/>
          <w:szCs w:val="24"/>
        </w:rPr>
        <w:t>have been</w:t>
      </w:r>
      <w:r w:rsidR="00C923B1" w:rsidRPr="002D7182">
        <w:rPr>
          <w:rFonts w:ascii="Arial" w:hAnsi="Arial" w:cs="Arial"/>
          <w:sz w:val="24"/>
          <w:szCs w:val="24"/>
        </w:rPr>
        <w:t xml:space="preserve"> 60</w:t>
      </w:r>
      <w:r w:rsidR="00D10259" w:rsidRPr="002D7182">
        <w:rPr>
          <w:rFonts w:ascii="Arial" w:hAnsi="Arial" w:cs="Arial"/>
          <w:sz w:val="24"/>
          <w:szCs w:val="24"/>
        </w:rPr>
        <w:t>6</w:t>
      </w:r>
      <w:r w:rsidR="00895B8C" w:rsidRPr="002D7182">
        <w:rPr>
          <w:rFonts w:ascii="Arial" w:hAnsi="Arial" w:cs="Arial"/>
          <w:sz w:val="24"/>
          <w:szCs w:val="24"/>
        </w:rPr>
        <w:t xml:space="preserve"> new referrals</w:t>
      </w:r>
      <w:r w:rsidR="0073090B" w:rsidRPr="002D7182">
        <w:rPr>
          <w:rFonts w:ascii="Arial" w:hAnsi="Arial" w:cs="Arial"/>
          <w:sz w:val="24"/>
          <w:szCs w:val="24"/>
        </w:rPr>
        <w:t xml:space="preserve">, </w:t>
      </w:r>
      <w:r w:rsidR="00007C78" w:rsidRPr="002D7182">
        <w:rPr>
          <w:rFonts w:ascii="Arial" w:hAnsi="Arial" w:cs="Arial"/>
          <w:sz w:val="24"/>
          <w:szCs w:val="24"/>
        </w:rPr>
        <w:t xml:space="preserve">and </w:t>
      </w:r>
      <w:r w:rsidR="0073090B" w:rsidRPr="002D7182">
        <w:rPr>
          <w:rFonts w:ascii="Arial" w:hAnsi="Arial" w:cs="Arial"/>
          <w:sz w:val="24"/>
          <w:szCs w:val="24"/>
        </w:rPr>
        <w:t xml:space="preserve">with </w:t>
      </w:r>
      <w:r w:rsidR="00B64536" w:rsidRPr="002D7182">
        <w:rPr>
          <w:rFonts w:ascii="Arial" w:hAnsi="Arial" w:cs="Arial"/>
          <w:sz w:val="24"/>
          <w:szCs w:val="24"/>
        </w:rPr>
        <w:t>a</w:t>
      </w:r>
      <w:r w:rsidR="0073090B" w:rsidRPr="002D7182">
        <w:rPr>
          <w:rFonts w:ascii="Arial" w:hAnsi="Arial" w:cs="Arial"/>
          <w:sz w:val="24"/>
          <w:szCs w:val="24"/>
        </w:rPr>
        <w:t xml:space="preserve"> </w:t>
      </w:r>
      <w:r w:rsidR="001A5B31" w:rsidRPr="002D7182">
        <w:rPr>
          <w:rFonts w:ascii="Arial" w:hAnsi="Arial" w:cs="Arial"/>
          <w:sz w:val="24"/>
          <w:szCs w:val="24"/>
        </w:rPr>
        <w:t xml:space="preserve">total number </w:t>
      </w:r>
      <w:r w:rsidR="00B64536" w:rsidRPr="002D7182">
        <w:rPr>
          <w:rFonts w:ascii="Arial" w:hAnsi="Arial" w:cs="Arial"/>
          <w:sz w:val="24"/>
          <w:szCs w:val="24"/>
        </w:rPr>
        <w:t xml:space="preserve">of 2100 </w:t>
      </w:r>
      <w:r w:rsidR="00EF57A5" w:rsidRPr="002D7182">
        <w:rPr>
          <w:rFonts w:ascii="Arial" w:hAnsi="Arial" w:cs="Arial"/>
          <w:sz w:val="24"/>
          <w:szCs w:val="24"/>
        </w:rPr>
        <w:t>citizens</w:t>
      </w:r>
      <w:r w:rsidR="001A5B31" w:rsidRPr="002D7182">
        <w:rPr>
          <w:rFonts w:ascii="Arial" w:hAnsi="Arial" w:cs="Arial"/>
          <w:sz w:val="24"/>
          <w:szCs w:val="24"/>
        </w:rPr>
        <w:t xml:space="preserve"> </w:t>
      </w:r>
      <w:r w:rsidR="00EF57A5" w:rsidRPr="002D7182">
        <w:rPr>
          <w:rFonts w:ascii="Arial" w:hAnsi="Arial" w:cs="Arial"/>
          <w:sz w:val="24"/>
          <w:szCs w:val="24"/>
        </w:rPr>
        <w:t xml:space="preserve">being </w:t>
      </w:r>
      <w:r w:rsidR="001A5B31" w:rsidRPr="002D7182">
        <w:rPr>
          <w:rFonts w:ascii="Arial" w:hAnsi="Arial" w:cs="Arial"/>
          <w:sz w:val="24"/>
          <w:szCs w:val="24"/>
        </w:rPr>
        <w:t>supported by the Mental Health Hub teams as of 31</w:t>
      </w:r>
      <w:r w:rsidR="001A5B31" w:rsidRPr="002D7182">
        <w:rPr>
          <w:rFonts w:ascii="Arial" w:hAnsi="Arial" w:cs="Arial"/>
          <w:sz w:val="24"/>
          <w:szCs w:val="24"/>
          <w:vertAlign w:val="superscript"/>
        </w:rPr>
        <w:t>st</w:t>
      </w:r>
      <w:r w:rsidR="001A5B31" w:rsidRPr="002D7182">
        <w:rPr>
          <w:rFonts w:ascii="Arial" w:hAnsi="Arial" w:cs="Arial"/>
          <w:sz w:val="24"/>
          <w:szCs w:val="24"/>
        </w:rPr>
        <w:t xml:space="preserve"> July 2022.</w:t>
      </w:r>
    </w:p>
    <w:p w14:paraId="5BC853BA" w14:textId="42C1045E" w:rsidR="00D523D7" w:rsidRPr="002D7182" w:rsidRDefault="00172E58" w:rsidP="00C222E6">
      <w:pPr>
        <w:rPr>
          <w:rFonts w:ascii="Arial" w:hAnsi="Arial" w:cs="Arial"/>
          <w:sz w:val="24"/>
          <w:szCs w:val="24"/>
        </w:rPr>
      </w:pPr>
      <w:r w:rsidRPr="002D7182">
        <w:rPr>
          <w:rFonts w:ascii="Arial" w:hAnsi="Arial" w:cs="Arial"/>
          <w:sz w:val="24"/>
          <w:szCs w:val="24"/>
        </w:rPr>
        <w:t xml:space="preserve">The impact of covid </w:t>
      </w:r>
      <w:r w:rsidR="006D5767" w:rsidRPr="002D7182">
        <w:rPr>
          <w:rFonts w:ascii="Arial" w:hAnsi="Arial" w:cs="Arial"/>
          <w:sz w:val="24"/>
          <w:szCs w:val="24"/>
        </w:rPr>
        <w:t xml:space="preserve">and the </w:t>
      </w:r>
      <w:r w:rsidR="00EF57A5" w:rsidRPr="002D7182">
        <w:rPr>
          <w:rFonts w:ascii="Arial" w:hAnsi="Arial" w:cs="Arial"/>
          <w:sz w:val="24"/>
          <w:szCs w:val="24"/>
        </w:rPr>
        <w:t>exp</w:t>
      </w:r>
      <w:r w:rsidR="006D5767" w:rsidRPr="002D7182">
        <w:rPr>
          <w:rFonts w:ascii="Arial" w:hAnsi="Arial" w:cs="Arial"/>
          <w:sz w:val="24"/>
          <w:szCs w:val="24"/>
        </w:rPr>
        <w:t>ected rise in the cost of living</w:t>
      </w:r>
      <w:r w:rsidR="001F0B62" w:rsidRPr="002D7182">
        <w:rPr>
          <w:rFonts w:ascii="Arial" w:hAnsi="Arial" w:cs="Arial"/>
          <w:sz w:val="24"/>
          <w:szCs w:val="24"/>
        </w:rPr>
        <w:t xml:space="preserve"> </w:t>
      </w:r>
      <w:r w:rsidR="000E3305" w:rsidRPr="002D7182">
        <w:rPr>
          <w:rFonts w:ascii="Arial" w:hAnsi="Arial" w:cs="Arial"/>
          <w:sz w:val="24"/>
          <w:szCs w:val="24"/>
        </w:rPr>
        <w:t xml:space="preserve">on </w:t>
      </w:r>
      <w:r w:rsidR="001F0B62" w:rsidRPr="002D7182">
        <w:rPr>
          <w:rFonts w:ascii="Arial" w:hAnsi="Arial" w:cs="Arial"/>
          <w:sz w:val="24"/>
          <w:szCs w:val="24"/>
        </w:rPr>
        <w:t>the mental health of Harrow residents</w:t>
      </w:r>
      <w:r w:rsidR="00971E65" w:rsidRPr="002D7182">
        <w:rPr>
          <w:rFonts w:ascii="Arial" w:hAnsi="Arial" w:cs="Arial"/>
          <w:sz w:val="24"/>
          <w:szCs w:val="24"/>
        </w:rPr>
        <w:t xml:space="preserve"> is yet to be determined.</w:t>
      </w:r>
      <w:r w:rsidR="00B546FE" w:rsidRPr="002D7182">
        <w:rPr>
          <w:rFonts w:ascii="Arial" w:hAnsi="Arial" w:cs="Arial"/>
          <w:sz w:val="24"/>
          <w:szCs w:val="24"/>
        </w:rPr>
        <w:t xml:space="preserve"> </w:t>
      </w:r>
      <w:r w:rsidR="00971E65" w:rsidRPr="002D7182">
        <w:rPr>
          <w:rFonts w:ascii="Arial" w:hAnsi="Arial" w:cs="Arial"/>
          <w:sz w:val="24"/>
          <w:szCs w:val="24"/>
        </w:rPr>
        <w:t>However</w:t>
      </w:r>
      <w:r w:rsidR="00950B84" w:rsidRPr="002D7182">
        <w:rPr>
          <w:rFonts w:ascii="Arial" w:hAnsi="Arial" w:cs="Arial"/>
          <w:sz w:val="24"/>
          <w:szCs w:val="24"/>
        </w:rPr>
        <w:t xml:space="preserve">, what is becoming </w:t>
      </w:r>
      <w:r w:rsidR="00B546FE" w:rsidRPr="002D7182">
        <w:rPr>
          <w:rFonts w:ascii="Arial" w:hAnsi="Arial" w:cs="Arial"/>
          <w:sz w:val="24"/>
          <w:szCs w:val="24"/>
        </w:rPr>
        <w:t xml:space="preserve">apparent </w:t>
      </w:r>
      <w:r w:rsidR="00950B84" w:rsidRPr="002D7182">
        <w:rPr>
          <w:rFonts w:ascii="Arial" w:hAnsi="Arial" w:cs="Arial"/>
          <w:sz w:val="24"/>
          <w:szCs w:val="24"/>
        </w:rPr>
        <w:t xml:space="preserve">is that </w:t>
      </w:r>
      <w:r w:rsidR="00800CBF" w:rsidRPr="002D7182">
        <w:rPr>
          <w:rFonts w:ascii="Arial" w:hAnsi="Arial" w:cs="Arial"/>
          <w:sz w:val="24"/>
          <w:szCs w:val="24"/>
        </w:rPr>
        <w:t xml:space="preserve">whilst the main source of referrals </w:t>
      </w:r>
      <w:r w:rsidR="0064337B" w:rsidRPr="002D7182">
        <w:rPr>
          <w:rFonts w:ascii="Arial" w:hAnsi="Arial" w:cs="Arial"/>
          <w:sz w:val="24"/>
          <w:szCs w:val="24"/>
        </w:rPr>
        <w:t xml:space="preserve">to the Hubs </w:t>
      </w:r>
      <w:r w:rsidR="00800CBF" w:rsidRPr="002D7182">
        <w:rPr>
          <w:rFonts w:ascii="Arial" w:hAnsi="Arial" w:cs="Arial"/>
          <w:sz w:val="24"/>
          <w:szCs w:val="24"/>
        </w:rPr>
        <w:t>continues to be GPs</w:t>
      </w:r>
      <w:r w:rsidR="009019B5" w:rsidRPr="002D7182">
        <w:rPr>
          <w:rFonts w:ascii="Arial" w:hAnsi="Arial" w:cs="Arial"/>
          <w:sz w:val="24"/>
          <w:szCs w:val="24"/>
        </w:rPr>
        <w:t xml:space="preserve">, the numbers are lower </w:t>
      </w:r>
      <w:r w:rsidR="0012573C" w:rsidRPr="002D7182">
        <w:rPr>
          <w:rFonts w:ascii="Arial" w:hAnsi="Arial" w:cs="Arial"/>
          <w:sz w:val="24"/>
          <w:szCs w:val="24"/>
        </w:rPr>
        <w:t xml:space="preserve">possibly </w:t>
      </w:r>
      <w:r w:rsidR="009019B5" w:rsidRPr="002D7182">
        <w:rPr>
          <w:rFonts w:ascii="Arial" w:hAnsi="Arial" w:cs="Arial"/>
          <w:sz w:val="24"/>
          <w:szCs w:val="24"/>
        </w:rPr>
        <w:t>because of reduced appointment capacity in primary care</w:t>
      </w:r>
      <w:r w:rsidR="006C7C49" w:rsidRPr="002D7182">
        <w:rPr>
          <w:rFonts w:ascii="Arial" w:hAnsi="Arial" w:cs="Arial"/>
          <w:sz w:val="24"/>
          <w:szCs w:val="24"/>
        </w:rPr>
        <w:t>. In</w:t>
      </w:r>
      <w:r w:rsidR="00326611" w:rsidRPr="002D7182">
        <w:rPr>
          <w:rFonts w:ascii="Arial" w:hAnsi="Arial" w:cs="Arial"/>
          <w:sz w:val="24"/>
          <w:szCs w:val="24"/>
        </w:rPr>
        <w:t xml:space="preserve"> contrast,</w:t>
      </w:r>
      <w:r w:rsidR="006C7C49" w:rsidRPr="002D7182">
        <w:rPr>
          <w:rFonts w:ascii="Arial" w:hAnsi="Arial" w:cs="Arial"/>
          <w:sz w:val="24"/>
          <w:szCs w:val="24"/>
        </w:rPr>
        <w:t xml:space="preserve"> </w:t>
      </w:r>
      <w:r w:rsidR="00A742C6" w:rsidRPr="002D7182">
        <w:rPr>
          <w:rFonts w:ascii="Arial" w:hAnsi="Arial" w:cs="Arial"/>
          <w:sz w:val="24"/>
          <w:szCs w:val="24"/>
        </w:rPr>
        <w:t>there are</w:t>
      </w:r>
      <w:r w:rsidR="0064337B" w:rsidRPr="002D7182">
        <w:rPr>
          <w:rFonts w:ascii="Arial" w:hAnsi="Arial" w:cs="Arial"/>
          <w:sz w:val="24"/>
          <w:szCs w:val="24"/>
        </w:rPr>
        <w:t xml:space="preserve"> </w:t>
      </w:r>
      <w:r w:rsidR="0012573C" w:rsidRPr="002D7182">
        <w:rPr>
          <w:rFonts w:ascii="Arial" w:hAnsi="Arial" w:cs="Arial"/>
          <w:sz w:val="24"/>
          <w:szCs w:val="24"/>
        </w:rPr>
        <w:t xml:space="preserve">a </w:t>
      </w:r>
      <w:r w:rsidR="0064337B" w:rsidRPr="002D7182">
        <w:rPr>
          <w:rFonts w:ascii="Arial" w:hAnsi="Arial" w:cs="Arial"/>
          <w:sz w:val="24"/>
          <w:szCs w:val="24"/>
        </w:rPr>
        <w:t>reported</w:t>
      </w:r>
      <w:r w:rsidR="00A742C6" w:rsidRPr="002D7182">
        <w:rPr>
          <w:rFonts w:ascii="Arial" w:hAnsi="Arial" w:cs="Arial"/>
          <w:sz w:val="24"/>
          <w:szCs w:val="24"/>
        </w:rPr>
        <w:t xml:space="preserve"> increas</w:t>
      </w:r>
      <w:r w:rsidR="0012573C" w:rsidRPr="002D7182">
        <w:rPr>
          <w:rFonts w:ascii="Arial" w:hAnsi="Arial" w:cs="Arial"/>
          <w:sz w:val="24"/>
          <w:szCs w:val="24"/>
        </w:rPr>
        <w:t>e in</w:t>
      </w:r>
      <w:r w:rsidR="00A742C6" w:rsidRPr="002D7182">
        <w:rPr>
          <w:rFonts w:ascii="Arial" w:hAnsi="Arial" w:cs="Arial"/>
          <w:sz w:val="24"/>
          <w:szCs w:val="24"/>
        </w:rPr>
        <w:t xml:space="preserve"> numbers of </w:t>
      </w:r>
      <w:r w:rsidR="006C7C49" w:rsidRPr="002D7182">
        <w:rPr>
          <w:rFonts w:ascii="Arial" w:hAnsi="Arial" w:cs="Arial"/>
          <w:sz w:val="24"/>
          <w:szCs w:val="24"/>
        </w:rPr>
        <w:t xml:space="preserve">citizens </w:t>
      </w:r>
      <w:r w:rsidR="00A742C6" w:rsidRPr="002D7182">
        <w:rPr>
          <w:rFonts w:ascii="Arial" w:hAnsi="Arial" w:cs="Arial"/>
          <w:sz w:val="24"/>
          <w:szCs w:val="24"/>
        </w:rPr>
        <w:t xml:space="preserve">with mental ill-health </w:t>
      </w:r>
      <w:r w:rsidR="006C7C49" w:rsidRPr="002D7182">
        <w:rPr>
          <w:rFonts w:ascii="Arial" w:hAnsi="Arial" w:cs="Arial"/>
          <w:sz w:val="24"/>
          <w:szCs w:val="24"/>
        </w:rPr>
        <w:t xml:space="preserve">presenting </w:t>
      </w:r>
      <w:r w:rsidR="00A742C6" w:rsidRPr="002D7182">
        <w:rPr>
          <w:rFonts w:ascii="Arial" w:hAnsi="Arial" w:cs="Arial"/>
          <w:sz w:val="24"/>
          <w:szCs w:val="24"/>
        </w:rPr>
        <w:t>at A &amp; E</w:t>
      </w:r>
      <w:r w:rsidR="00326611" w:rsidRPr="002D7182">
        <w:rPr>
          <w:rFonts w:ascii="Arial" w:hAnsi="Arial" w:cs="Arial"/>
          <w:sz w:val="24"/>
          <w:szCs w:val="24"/>
        </w:rPr>
        <w:t xml:space="preserve"> prior to being discharged to community services.</w:t>
      </w:r>
    </w:p>
    <w:p w14:paraId="01D15083" w14:textId="273CBA2E" w:rsidR="00E3700C" w:rsidRPr="008F564D" w:rsidRDefault="008E45FC" w:rsidP="00C222E6">
      <w:pPr>
        <w:rPr>
          <w:rFonts w:ascii="Arial" w:hAnsi="Arial" w:cs="Arial"/>
          <w:b/>
          <w:bCs/>
        </w:rPr>
      </w:pPr>
      <w:r w:rsidRPr="008F564D">
        <w:rPr>
          <w:rFonts w:ascii="Arial" w:hAnsi="Arial" w:cs="Arial"/>
          <w:b/>
          <w:bCs/>
        </w:rPr>
        <w:t>Supported accommodation placements</w:t>
      </w:r>
    </w:p>
    <w:p w14:paraId="25F58961" w14:textId="24C9DC24" w:rsidR="00CB7B14" w:rsidRPr="002D7182" w:rsidRDefault="008E45FC" w:rsidP="00C222E6">
      <w:pPr>
        <w:rPr>
          <w:rFonts w:ascii="Arial" w:hAnsi="Arial" w:cs="Arial"/>
          <w:sz w:val="24"/>
          <w:szCs w:val="24"/>
        </w:rPr>
      </w:pPr>
      <w:r w:rsidRPr="002D7182">
        <w:rPr>
          <w:rFonts w:ascii="Arial" w:hAnsi="Arial" w:cs="Arial"/>
          <w:sz w:val="24"/>
          <w:szCs w:val="24"/>
        </w:rPr>
        <w:t>During 2021-22 there was a total of 264 people between the ages of 18-64 requiring support</w:t>
      </w:r>
      <w:r w:rsidR="003F219A" w:rsidRPr="002D7182">
        <w:rPr>
          <w:rFonts w:ascii="Arial" w:hAnsi="Arial" w:cs="Arial"/>
          <w:sz w:val="24"/>
          <w:szCs w:val="24"/>
        </w:rPr>
        <w:t>ed accommodation</w:t>
      </w:r>
      <w:r w:rsidRPr="002D7182">
        <w:rPr>
          <w:rFonts w:ascii="Arial" w:hAnsi="Arial" w:cs="Arial"/>
          <w:sz w:val="24"/>
          <w:szCs w:val="24"/>
        </w:rPr>
        <w:t xml:space="preserve">, </w:t>
      </w:r>
      <w:r w:rsidR="003F219A" w:rsidRPr="002D7182">
        <w:rPr>
          <w:rFonts w:ascii="Arial" w:hAnsi="Arial" w:cs="Arial"/>
          <w:sz w:val="24"/>
          <w:szCs w:val="24"/>
        </w:rPr>
        <w:t>whilst they were not well enough to live independently</w:t>
      </w:r>
      <w:r w:rsidR="00FF19D8" w:rsidRPr="002D7182">
        <w:rPr>
          <w:rFonts w:ascii="Arial" w:hAnsi="Arial" w:cs="Arial"/>
          <w:sz w:val="24"/>
          <w:szCs w:val="24"/>
        </w:rPr>
        <w:t>.</w:t>
      </w:r>
      <w:r w:rsidR="009D3AB3" w:rsidRPr="002D7182">
        <w:rPr>
          <w:rFonts w:ascii="Arial" w:hAnsi="Arial" w:cs="Arial"/>
          <w:sz w:val="24"/>
          <w:szCs w:val="24"/>
        </w:rPr>
        <w:t xml:space="preserve"> </w:t>
      </w:r>
      <w:r w:rsidR="00FF19D8" w:rsidRPr="002D7182">
        <w:rPr>
          <w:rFonts w:ascii="Arial" w:hAnsi="Arial" w:cs="Arial"/>
          <w:sz w:val="24"/>
          <w:szCs w:val="24"/>
        </w:rPr>
        <w:t xml:space="preserve">There were </w:t>
      </w:r>
      <w:r w:rsidRPr="002D7182">
        <w:rPr>
          <w:rFonts w:ascii="Arial" w:hAnsi="Arial" w:cs="Arial"/>
          <w:sz w:val="24"/>
          <w:szCs w:val="24"/>
        </w:rPr>
        <w:t>slightly greater numbers of men than women (60/40%).</w:t>
      </w:r>
      <w:r w:rsidR="004D78AD" w:rsidRPr="002D7182">
        <w:rPr>
          <w:rFonts w:ascii="Arial" w:hAnsi="Arial" w:cs="Arial"/>
          <w:sz w:val="24"/>
          <w:szCs w:val="24"/>
        </w:rPr>
        <w:t xml:space="preserve"> </w:t>
      </w:r>
    </w:p>
    <w:p w14:paraId="6F0F0646" w14:textId="793912CD" w:rsidR="009D3AB3" w:rsidRPr="002D7182" w:rsidRDefault="009D3AB3" w:rsidP="00C222E6">
      <w:pPr>
        <w:rPr>
          <w:rFonts w:ascii="Arial" w:hAnsi="Arial" w:cs="Arial"/>
          <w:sz w:val="24"/>
          <w:szCs w:val="24"/>
        </w:rPr>
      </w:pPr>
      <w:r w:rsidRPr="002D7182">
        <w:rPr>
          <w:rFonts w:ascii="Arial" w:hAnsi="Arial" w:cs="Arial"/>
          <w:sz w:val="24"/>
          <w:szCs w:val="24"/>
        </w:rPr>
        <w:t xml:space="preserve">The intention under the new arrangements would </w:t>
      </w:r>
      <w:r w:rsidR="00BF7EB2" w:rsidRPr="002D7182">
        <w:rPr>
          <w:rFonts w:ascii="Arial" w:hAnsi="Arial" w:cs="Arial"/>
          <w:sz w:val="24"/>
          <w:szCs w:val="24"/>
        </w:rPr>
        <w:t xml:space="preserve">be to </w:t>
      </w:r>
      <w:r w:rsidR="00B20300" w:rsidRPr="002D7182">
        <w:rPr>
          <w:rFonts w:ascii="Arial" w:hAnsi="Arial" w:cs="Arial"/>
          <w:sz w:val="24"/>
          <w:szCs w:val="24"/>
        </w:rPr>
        <w:t xml:space="preserve">reduce the length of stay and ensure that </w:t>
      </w:r>
      <w:r w:rsidR="00705154" w:rsidRPr="002D7182">
        <w:rPr>
          <w:rFonts w:ascii="Arial" w:hAnsi="Arial" w:cs="Arial"/>
          <w:sz w:val="24"/>
          <w:szCs w:val="24"/>
        </w:rPr>
        <w:t>through work with housing colle</w:t>
      </w:r>
      <w:r w:rsidR="00A11363" w:rsidRPr="002D7182">
        <w:rPr>
          <w:rFonts w:ascii="Arial" w:hAnsi="Arial" w:cs="Arial"/>
          <w:sz w:val="24"/>
          <w:szCs w:val="24"/>
        </w:rPr>
        <w:t>a</w:t>
      </w:r>
      <w:r w:rsidR="00705154" w:rsidRPr="002D7182">
        <w:rPr>
          <w:rFonts w:ascii="Arial" w:hAnsi="Arial" w:cs="Arial"/>
          <w:sz w:val="24"/>
          <w:szCs w:val="24"/>
        </w:rPr>
        <w:t xml:space="preserve">gues to </w:t>
      </w:r>
      <w:r w:rsidR="00A11363" w:rsidRPr="002D7182">
        <w:rPr>
          <w:rFonts w:ascii="Arial" w:hAnsi="Arial" w:cs="Arial"/>
          <w:sz w:val="24"/>
          <w:szCs w:val="24"/>
        </w:rPr>
        <w:t>increase</w:t>
      </w:r>
      <w:r w:rsidR="00705154" w:rsidRPr="002D7182">
        <w:rPr>
          <w:rFonts w:ascii="Arial" w:hAnsi="Arial" w:cs="Arial"/>
          <w:sz w:val="24"/>
          <w:szCs w:val="24"/>
        </w:rPr>
        <w:t xml:space="preserve"> opportunities for </w:t>
      </w:r>
      <w:r w:rsidR="0064271C" w:rsidRPr="002D7182">
        <w:rPr>
          <w:rFonts w:ascii="Arial" w:hAnsi="Arial" w:cs="Arial"/>
          <w:sz w:val="24"/>
          <w:szCs w:val="24"/>
        </w:rPr>
        <w:t xml:space="preserve">tenants to </w:t>
      </w:r>
      <w:r w:rsidR="00A11363" w:rsidRPr="002D7182">
        <w:rPr>
          <w:rFonts w:ascii="Arial" w:hAnsi="Arial" w:cs="Arial"/>
          <w:sz w:val="24"/>
          <w:szCs w:val="24"/>
        </w:rPr>
        <w:t>progress to independent living.</w:t>
      </w:r>
    </w:p>
    <w:p w14:paraId="3F0046F1" w14:textId="2E43B54B" w:rsidR="009B5EBA" w:rsidRPr="008F564D" w:rsidRDefault="009B5EBA" w:rsidP="00C222E6">
      <w:pPr>
        <w:rPr>
          <w:rFonts w:ascii="Arial" w:hAnsi="Arial" w:cs="Arial"/>
          <w:b/>
          <w:bCs/>
        </w:rPr>
      </w:pPr>
      <w:bookmarkStart w:id="8" w:name="_Hlk114806988"/>
      <w:r w:rsidRPr="008F564D">
        <w:rPr>
          <w:rFonts w:ascii="Arial" w:hAnsi="Arial" w:cs="Arial"/>
          <w:b/>
          <w:bCs/>
        </w:rPr>
        <w:t>A</w:t>
      </w:r>
      <w:r w:rsidR="00CF06E8" w:rsidRPr="008F564D">
        <w:rPr>
          <w:rFonts w:ascii="Arial" w:hAnsi="Arial" w:cs="Arial"/>
          <w:b/>
          <w:bCs/>
        </w:rPr>
        <w:t xml:space="preserve">pproved </w:t>
      </w:r>
      <w:r w:rsidRPr="008F564D">
        <w:rPr>
          <w:rFonts w:ascii="Arial" w:hAnsi="Arial" w:cs="Arial"/>
          <w:b/>
          <w:bCs/>
        </w:rPr>
        <w:t>M</w:t>
      </w:r>
      <w:r w:rsidR="00CF06E8" w:rsidRPr="008F564D">
        <w:rPr>
          <w:rFonts w:ascii="Arial" w:hAnsi="Arial" w:cs="Arial"/>
          <w:b/>
          <w:bCs/>
        </w:rPr>
        <w:t xml:space="preserve">ental </w:t>
      </w:r>
      <w:r w:rsidRPr="008F564D">
        <w:rPr>
          <w:rFonts w:ascii="Arial" w:hAnsi="Arial" w:cs="Arial"/>
          <w:b/>
          <w:bCs/>
        </w:rPr>
        <w:t>H</w:t>
      </w:r>
      <w:r w:rsidR="00CF06E8" w:rsidRPr="008F564D">
        <w:rPr>
          <w:rFonts w:ascii="Arial" w:hAnsi="Arial" w:cs="Arial"/>
          <w:b/>
          <w:bCs/>
        </w:rPr>
        <w:t>ealth</w:t>
      </w:r>
      <w:r w:rsidR="00E34E9C" w:rsidRPr="008F564D">
        <w:rPr>
          <w:rFonts w:ascii="Arial" w:hAnsi="Arial" w:cs="Arial"/>
          <w:b/>
          <w:bCs/>
        </w:rPr>
        <w:t xml:space="preserve"> </w:t>
      </w:r>
      <w:r w:rsidRPr="008F564D">
        <w:rPr>
          <w:rFonts w:ascii="Arial" w:hAnsi="Arial" w:cs="Arial"/>
          <w:b/>
          <w:bCs/>
        </w:rPr>
        <w:t>P</w:t>
      </w:r>
      <w:r w:rsidR="00E34E9C" w:rsidRPr="008F564D">
        <w:rPr>
          <w:rFonts w:ascii="Arial" w:hAnsi="Arial" w:cs="Arial"/>
          <w:b/>
          <w:bCs/>
        </w:rPr>
        <w:t>rofessional</w:t>
      </w:r>
      <w:r w:rsidR="000979F9" w:rsidRPr="008F564D">
        <w:rPr>
          <w:rFonts w:ascii="Arial" w:hAnsi="Arial" w:cs="Arial"/>
          <w:b/>
          <w:bCs/>
        </w:rPr>
        <w:t xml:space="preserve"> </w:t>
      </w:r>
      <w:r w:rsidR="00E34E9C" w:rsidRPr="008F564D">
        <w:rPr>
          <w:rFonts w:ascii="Arial" w:hAnsi="Arial" w:cs="Arial"/>
          <w:b/>
          <w:bCs/>
        </w:rPr>
        <w:t>(AMHP)</w:t>
      </w:r>
      <w:r w:rsidRPr="008F564D">
        <w:rPr>
          <w:rFonts w:ascii="Arial" w:hAnsi="Arial" w:cs="Arial"/>
          <w:b/>
          <w:bCs/>
        </w:rPr>
        <w:t xml:space="preserve"> Service</w:t>
      </w:r>
    </w:p>
    <w:bookmarkEnd w:id="8"/>
    <w:p w14:paraId="2983AF1B" w14:textId="77777777" w:rsidR="00B915B2" w:rsidRPr="002D7182" w:rsidRDefault="00B264D0" w:rsidP="00C222E6">
      <w:pPr>
        <w:rPr>
          <w:rFonts w:ascii="Arial" w:hAnsi="Arial" w:cs="Arial"/>
          <w:i/>
          <w:iCs/>
          <w:sz w:val="24"/>
          <w:szCs w:val="24"/>
        </w:rPr>
      </w:pPr>
      <w:r w:rsidRPr="002D7182">
        <w:rPr>
          <w:rFonts w:ascii="Arial" w:hAnsi="Arial" w:cs="Arial"/>
          <w:sz w:val="24"/>
          <w:szCs w:val="24"/>
        </w:rPr>
        <w:t xml:space="preserve">The AMHP service conducted a total of </w:t>
      </w:r>
      <w:r w:rsidR="00067947" w:rsidRPr="002D7182">
        <w:rPr>
          <w:rFonts w:ascii="Arial" w:hAnsi="Arial" w:cs="Arial"/>
          <w:sz w:val="24"/>
          <w:szCs w:val="24"/>
        </w:rPr>
        <w:t>572 assessments in 2021-22</w:t>
      </w:r>
      <w:r w:rsidR="004F62A9" w:rsidRPr="002D7182">
        <w:rPr>
          <w:rFonts w:ascii="Arial" w:hAnsi="Arial" w:cs="Arial"/>
          <w:sz w:val="24"/>
          <w:szCs w:val="24"/>
        </w:rPr>
        <w:t>, and 113 in the first quarter of this year</w:t>
      </w:r>
      <w:r w:rsidR="00D7274F" w:rsidRPr="002D7182">
        <w:rPr>
          <w:rFonts w:ascii="Arial" w:hAnsi="Arial" w:cs="Arial"/>
          <w:sz w:val="24"/>
          <w:szCs w:val="24"/>
        </w:rPr>
        <w:t xml:space="preserve"> with an almost equitable split between the number of men and women</w:t>
      </w:r>
      <w:r w:rsidR="00C57D89" w:rsidRPr="002D7182">
        <w:rPr>
          <w:rFonts w:ascii="Arial" w:hAnsi="Arial" w:cs="Arial"/>
          <w:sz w:val="24"/>
          <w:szCs w:val="24"/>
        </w:rPr>
        <w:t xml:space="preserve"> being referred</w:t>
      </w:r>
      <w:r w:rsidR="00D7274F" w:rsidRPr="002D7182">
        <w:rPr>
          <w:rFonts w:ascii="Arial" w:hAnsi="Arial" w:cs="Arial"/>
          <w:sz w:val="24"/>
          <w:szCs w:val="24"/>
        </w:rPr>
        <w:t>.</w:t>
      </w:r>
      <w:r w:rsidR="00E34E9C" w:rsidRPr="002D7182">
        <w:rPr>
          <w:rFonts w:ascii="Arial" w:hAnsi="Arial" w:cs="Arial"/>
          <w:sz w:val="24"/>
          <w:szCs w:val="24"/>
        </w:rPr>
        <w:t xml:space="preserve"> </w:t>
      </w:r>
    </w:p>
    <w:p w14:paraId="74CFB6FB" w14:textId="1E7B8D84" w:rsidR="007575E9" w:rsidRPr="008F564D" w:rsidRDefault="007575E9" w:rsidP="00C222E6">
      <w:pPr>
        <w:rPr>
          <w:rFonts w:ascii="Arial" w:hAnsi="Arial" w:cs="Arial"/>
          <w:b/>
          <w:bCs/>
        </w:rPr>
      </w:pPr>
      <w:r w:rsidRPr="008F564D">
        <w:rPr>
          <w:rFonts w:ascii="Arial" w:hAnsi="Arial" w:cs="Arial"/>
          <w:b/>
          <w:bCs/>
        </w:rPr>
        <w:t>Carers</w:t>
      </w:r>
      <w:r w:rsidR="002D7182">
        <w:rPr>
          <w:rFonts w:ascii="Arial" w:hAnsi="Arial" w:cs="Arial"/>
          <w:b/>
          <w:bCs/>
        </w:rPr>
        <w:t xml:space="preserve"> support service</w:t>
      </w:r>
    </w:p>
    <w:p w14:paraId="0BDBDA77" w14:textId="3DACD6C0" w:rsidR="006176E8" w:rsidRPr="002E4F0D" w:rsidRDefault="00A913E7" w:rsidP="00C222E6">
      <w:pPr>
        <w:rPr>
          <w:rFonts w:ascii="Arial" w:hAnsi="Arial" w:cs="Arial"/>
          <w:sz w:val="24"/>
          <w:szCs w:val="24"/>
        </w:rPr>
      </w:pPr>
      <w:r w:rsidRPr="002E4F0D">
        <w:rPr>
          <w:rFonts w:ascii="Arial" w:hAnsi="Arial" w:cs="Arial"/>
          <w:sz w:val="24"/>
          <w:szCs w:val="24"/>
        </w:rPr>
        <w:t xml:space="preserve">The total number of </w:t>
      </w:r>
      <w:r w:rsidR="0045324E" w:rsidRPr="002E4F0D">
        <w:rPr>
          <w:rFonts w:ascii="Arial" w:hAnsi="Arial" w:cs="Arial"/>
          <w:sz w:val="24"/>
          <w:szCs w:val="24"/>
        </w:rPr>
        <w:t>unpaid c</w:t>
      </w:r>
      <w:r w:rsidRPr="002E4F0D">
        <w:rPr>
          <w:rFonts w:ascii="Arial" w:hAnsi="Arial" w:cs="Arial"/>
          <w:sz w:val="24"/>
          <w:szCs w:val="24"/>
        </w:rPr>
        <w:t>arers</w:t>
      </w:r>
      <w:r w:rsidR="008A37EF" w:rsidRPr="002E4F0D">
        <w:rPr>
          <w:rFonts w:ascii="Arial" w:hAnsi="Arial" w:cs="Arial"/>
          <w:sz w:val="24"/>
          <w:szCs w:val="24"/>
        </w:rPr>
        <w:t xml:space="preserve"> </w:t>
      </w:r>
      <w:r w:rsidR="0045324E" w:rsidRPr="002E4F0D">
        <w:rPr>
          <w:rFonts w:ascii="Arial" w:hAnsi="Arial" w:cs="Arial"/>
          <w:sz w:val="24"/>
          <w:szCs w:val="24"/>
        </w:rPr>
        <w:t>(family or friends)</w:t>
      </w:r>
      <w:r w:rsidRPr="002E4F0D">
        <w:rPr>
          <w:rFonts w:ascii="Arial" w:hAnsi="Arial" w:cs="Arial"/>
          <w:sz w:val="24"/>
          <w:szCs w:val="24"/>
        </w:rPr>
        <w:t xml:space="preserve"> known to the </w:t>
      </w:r>
      <w:r w:rsidR="008A37EF" w:rsidRPr="002E4F0D">
        <w:rPr>
          <w:rFonts w:ascii="Arial" w:hAnsi="Arial" w:cs="Arial"/>
          <w:sz w:val="24"/>
          <w:szCs w:val="24"/>
        </w:rPr>
        <w:t>carers</w:t>
      </w:r>
      <w:r w:rsidR="000A7A6F" w:rsidRPr="002E4F0D">
        <w:rPr>
          <w:rFonts w:ascii="Arial" w:hAnsi="Arial" w:cs="Arial"/>
          <w:sz w:val="24"/>
          <w:szCs w:val="24"/>
        </w:rPr>
        <w:t>’</w:t>
      </w:r>
      <w:r w:rsidR="008A37EF" w:rsidRPr="002E4F0D">
        <w:rPr>
          <w:rFonts w:ascii="Arial" w:hAnsi="Arial" w:cs="Arial"/>
          <w:sz w:val="24"/>
          <w:szCs w:val="24"/>
        </w:rPr>
        <w:t xml:space="preserve"> support and assessment </w:t>
      </w:r>
      <w:r w:rsidRPr="002E4F0D">
        <w:rPr>
          <w:rFonts w:ascii="Arial" w:hAnsi="Arial" w:cs="Arial"/>
          <w:sz w:val="24"/>
          <w:szCs w:val="24"/>
        </w:rPr>
        <w:t xml:space="preserve">service </w:t>
      </w:r>
      <w:r w:rsidR="008A37EF" w:rsidRPr="002E4F0D">
        <w:rPr>
          <w:rFonts w:ascii="Arial" w:hAnsi="Arial" w:cs="Arial"/>
          <w:sz w:val="24"/>
          <w:szCs w:val="24"/>
        </w:rPr>
        <w:t>as of July 2022 is</w:t>
      </w:r>
      <w:r w:rsidRPr="002E4F0D">
        <w:rPr>
          <w:rFonts w:ascii="Arial" w:hAnsi="Arial" w:cs="Arial"/>
          <w:sz w:val="24"/>
          <w:szCs w:val="24"/>
        </w:rPr>
        <w:t xml:space="preserve"> 493</w:t>
      </w:r>
      <w:r w:rsidR="004D78AD" w:rsidRPr="002E4F0D">
        <w:rPr>
          <w:rFonts w:ascii="Arial" w:hAnsi="Arial" w:cs="Arial"/>
          <w:sz w:val="24"/>
          <w:szCs w:val="24"/>
        </w:rPr>
        <w:t>.</w:t>
      </w:r>
      <w:r w:rsidR="008B2094" w:rsidRPr="002E4F0D">
        <w:rPr>
          <w:rFonts w:ascii="Arial" w:hAnsi="Arial" w:cs="Arial"/>
          <w:sz w:val="24"/>
          <w:szCs w:val="24"/>
        </w:rPr>
        <w:t xml:space="preserve"> </w:t>
      </w:r>
    </w:p>
    <w:p w14:paraId="1D611BDB" w14:textId="45889ED5" w:rsidR="009B2DFE" w:rsidRPr="008F564D" w:rsidRDefault="00873A23" w:rsidP="00C222E6">
      <w:pPr>
        <w:rPr>
          <w:rFonts w:ascii="Arial" w:hAnsi="Arial" w:cs="Arial"/>
          <w:b/>
          <w:bCs/>
        </w:rPr>
      </w:pPr>
      <w:r w:rsidRPr="008F564D">
        <w:rPr>
          <w:rFonts w:ascii="Arial" w:hAnsi="Arial" w:cs="Arial"/>
          <w:b/>
          <w:bCs/>
        </w:rPr>
        <w:t>Young Onset Dementia</w:t>
      </w:r>
      <w:r w:rsidR="00AC3C68" w:rsidRPr="008F564D">
        <w:rPr>
          <w:rFonts w:ascii="Arial" w:hAnsi="Arial" w:cs="Arial"/>
          <w:b/>
          <w:bCs/>
        </w:rPr>
        <w:t xml:space="preserve"> </w:t>
      </w:r>
      <w:r w:rsidR="00CB649C" w:rsidRPr="008F564D">
        <w:rPr>
          <w:rFonts w:ascii="Arial" w:hAnsi="Arial" w:cs="Arial"/>
          <w:b/>
          <w:bCs/>
        </w:rPr>
        <w:t>(YOD)</w:t>
      </w:r>
      <w:r w:rsidRPr="008F564D">
        <w:rPr>
          <w:rFonts w:ascii="Arial" w:hAnsi="Arial" w:cs="Arial"/>
          <w:b/>
          <w:bCs/>
        </w:rPr>
        <w:t xml:space="preserve"> services</w:t>
      </w:r>
    </w:p>
    <w:p w14:paraId="2663522B" w14:textId="1FDAFAE7" w:rsidR="007B1B35" w:rsidRDefault="009B2DFE" w:rsidP="00C222E6">
      <w:pPr>
        <w:rPr>
          <w:rFonts w:ascii="Arial" w:hAnsi="Arial" w:cs="Arial"/>
          <w:sz w:val="24"/>
          <w:szCs w:val="24"/>
        </w:rPr>
      </w:pPr>
      <w:r w:rsidRPr="002E4F0D">
        <w:rPr>
          <w:rFonts w:ascii="Arial" w:hAnsi="Arial" w:cs="Arial"/>
          <w:sz w:val="24"/>
          <w:szCs w:val="24"/>
        </w:rPr>
        <w:t>Th</w:t>
      </w:r>
      <w:r w:rsidR="00873A23" w:rsidRPr="002E4F0D">
        <w:rPr>
          <w:rFonts w:ascii="Arial" w:hAnsi="Arial" w:cs="Arial"/>
          <w:sz w:val="24"/>
          <w:szCs w:val="24"/>
        </w:rPr>
        <w:t>e Harrow</w:t>
      </w:r>
      <w:r w:rsidRPr="002E4F0D">
        <w:rPr>
          <w:rFonts w:ascii="Arial" w:hAnsi="Arial" w:cs="Arial"/>
          <w:sz w:val="24"/>
          <w:szCs w:val="24"/>
        </w:rPr>
        <w:t xml:space="preserve"> </w:t>
      </w:r>
      <w:r w:rsidR="00CB649C" w:rsidRPr="002E4F0D">
        <w:rPr>
          <w:rFonts w:ascii="Arial" w:hAnsi="Arial" w:cs="Arial"/>
          <w:sz w:val="24"/>
          <w:szCs w:val="24"/>
        </w:rPr>
        <w:t xml:space="preserve">YOD </w:t>
      </w:r>
      <w:r w:rsidRPr="002E4F0D">
        <w:rPr>
          <w:rFonts w:ascii="Arial" w:hAnsi="Arial" w:cs="Arial"/>
          <w:sz w:val="24"/>
          <w:szCs w:val="24"/>
        </w:rPr>
        <w:t>post</w:t>
      </w:r>
      <w:r w:rsidRPr="002E4F0D">
        <w:rPr>
          <w:rFonts w:ascii="Arial" w:hAnsi="Arial" w:cs="Arial"/>
          <w:b/>
          <w:bCs/>
          <w:sz w:val="24"/>
          <w:szCs w:val="24"/>
        </w:rPr>
        <w:t xml:space="preserve"> </w:t>
      </w:r>
      <w:r w:rsidR="004C6CD0" w:rsidRPr="002E4F0D">
        <w:rPr>
          <w:rFonts w:ascii="Arial" w:hAnsi="Arial" w:cs="Arial"/>
          <w:sz w:val="24"/>
          <w:szCs w:val="24"/>
        </w:rPr>
        <w:t>forms part</w:t>
      </w:r>
      <w:r w:rsidR="004C6CD0" w:rsidRPr="002E4F0D">
        <w:rPr>
          <w:rFonts w:ascii="Arial" w:hAnsi="Arial" w:cs="Arial"/>
          <w:b/>
          <w:bCs/>
          <w:sz w:val="24"/>
          <w:szCs w:val="24"/>
        </w:rPr>
        <w:t xml:space="preserve"> </w:t>
      </w:r>
      <w:r w:rsidR="004C6CD0" w:rsidRPr="002E4F0D">
        <w:rPr>
          <w:rFonts w:ascii="Arial" w:hAnsi="Arial" w:cs="Arial"/>
          <w:sz w:val="24"/>
          <w:szCs w:val="24"/>
        </w:rPr>
        <w:t xml:space="preserve">of a shared service with other local authorities in the </w:t>
      </w:r>
      <w:r w:rsidR="006C1893" w:rsidRPr="002E4F0D">
        <w:rPr>
          <w:rFonts w:ascii="Arial" w:hAnsi="Arial" w:cs="Arial"/>
          <w:sz w:val="24"/>
          <w:szCs w:val="24"/>
        </w:rPr>
        <w:t xml:space="preserve">Northwest London </w:t>
      </w:r>
      <w:r w:rsidR="00E26E25" w:rsidRPr="002E4F0D">
        <w:rPr>
          <w:rFonts w:ascii="Arial" w:hAnsi="Arial" w:cs="Arial"/>
          <w:sz w:val="24"/>
          <w:szCs w:val="24"/>
        </w:rPr>
        <w:t>sector and</w:t>
      </w:r>
      <w:r w:rsidR="00D81933" w:rsidRPr="002E4F0D">
        <w:rPr>
          <w:rFonts w:ascii="Arial" w:hAnsi="Arial" w:cs="Arial"/>
          <w:sz w:val="24"/>
          <w:szCs w:val="24"/>
        </w:rPr>
        <w:t xml:space="preserve"> is currently </w:t>
      </w:r>
      <w:r w:rsidR="00AC3C68" w:rsidRPr="002E4F0D">
        <w:rPr>
          <w:rFonts w:ascii="Arial" w:hAnsi="Arial" w:cs="Arial"/>
          <w:sz w:val="24"/>
          <w:szCs w:val="24"/>
        </w:rPr>
        <w:t xml:space="preserve">providing case management </w:t>
      </w:r>
      <w:r w:rsidR="00D81933" w:rsidRPr="002E4F0D">
        <w:rPr>
          <w:rFonts w:ascii="Arial" w:hAnsi="Arial" w:cs="Arial"/>
          <w:sz w:val="24"/>
          <w:szCs w:val="24"/>
        </w:rPr>
        <w:t>support</w:t>
      </w:r>
      <w:r w:rsidR="00AC3C68" w:rsidRPr="002E4F0D">
        <w:rPr>
          <w:rFonts w:ascii="Arial" w:hAnsi="Arial" w:cs="Arial"/>
          <w:sz w:val="24"/>
          <w:szCs w:val="24"/>
        </w:rPr>
        <w:t xml:space="preserve"> for</w:t>
      </w:r>
      <w:r w:rsidR="00D81933" w:rsidRPr="002E4F0D">
        <w:rPr>
          <w:rFonts w:ascii="Arial" w:hAnsi="Arial" w:cs="Arial"/>
          <w:sz w:val="24"/>
          <w:szCs w:val="24"/>
        </w:rPr>
        <w:t xml:space="preserve"> </w:t>
      </w:r>
      <w:r w:rsidR="00377DD0" w:rsidRPr="002E4F0D">
        <w:rPr>
          <w:rFonts w:ascii="Arial" w:hAnsi="Arial" w:cs="Arial"/>
          <w:sz w:val="24"/>
          <w:szCs w:val="24"/>
        </w:rPr>
        <w:t xml:space="preserve">89 </w:t>
      </w:r>
      <w:r w:rsidR="00CB649C" w:rsidRPr="002E4F0D">
        <w:rPr>
          <w:rFonts w:ascii="Arial" w:hAnsi="Arial" w:cs="Arial"/>
          <w:sz w:val="24"/>
          <w:szCs w:val="24"/>
        </w:rPr>
        <w:t xml:space="preserve">Harrow </w:t>
      </w:r>
      <w:r w:rsidR="00377DD0" w:rsidRPr="002E4F0D">
        <w:rPr>
          <w:rFonts w:ascii="Arial" w:hAnsi="Arial" w:cs="Arial"/>
          <w:sz w:val="24"/>
          <w:szCs w:val="24"/>
        </w:rPr>
        <w:t xml:space="preserve">families. </w:t>
      </w:r>
      <w:r w:rsidR="004C6CD0" w:rsidRPr="002E4F0D">
        <w:rPr>
          <w:rFonts w:ascii="Arial" w:hAnsi="Arial" w:cs="Arial"/>
          <w:sz w:val="24"/>
          <w:szCs w:val="24"/>
        </w:rPr>
        <w:t xml:space="preserve">This </w:t>
      </w:r>
      <w:r w:rsidR="00377DD0" w:rsidRPr="002E4F0D">
        <w:rPr>
          <w:rFonts w:ascii="Arial" w:hAnsi="Arial" w:cs="Arial"/>
          <w:sz w:val="24"/>
          <w:szCs w:val="24"/>
        </w:rPr>
        <w:t xml:space="preserve">function </w:t>
      </w:r>
      <w:r w:rsidR="00D81933" w:rsidRPr="002E4F0D">
        <w:rPr>
          <w:rFonts w:ascii="Arial" w:hAnsi="Arial" w:cs="Arial"/>
          <w:sz w:val="24"/>
          <w:szCs w:val="24"/>
        </w:rPr>
        <w:t xml:space="preserve">may </w:t>
      </w:r>
      <w:r w:rsidR="004C6CD0" w:rsidRPr="002E4F0D">
        <w:rPr>
          <w:rFonts w:ascii="Arial" w:hAnsi="Arial" w:cs="Arial"/>
          <w:sz w:val="24"/>
          <w:szCs w:val="24"/>
        </w:rPr>
        <w:t xml:space="preserve">therefore </w:t>
      </w:r>
      <w:r w:rsidR="00330B8A" w:rsidRPr="002E4F0D">
        <w:rPr>
          <w:rFonts w:ascii="Arial" w:hAnsi="Arial" w:cs="Arial"/>
          <w:sz w:val="24"/>
          <w:szCs w:val="24"/>
        </w:rPr>
        <w:t xml:space="preserve">need to </w:t>
      </w:r>
      <w:r w:rsidR="004C6CD0" w:rsidRPr="002E4F0D">
        <w:rPr>
          <w:rFonts w:ascii="Arial" w:hAnsi="Arial" w:cs="Arial"/>
          <w:sz w:val="24"/>
          <w:szCs w:val="24"/>
        </w:rPr>
        <w:t xml:space="preserve">be considered at an ICB </w:t>
      </w:r>
      <w:r w:rsidR="004C6CD0" w:rsidRPr="002E4F0D">
        <w:rPr>
          <w:rFonts w:ascii="Arial" w:hAnsi="Arial" w:cs="Arial"/>
          <w:sz w:val="24"/>
          <w:szCs w:val="24"/>
        </w:rPr>
        <w:lastRenderedPageBreak/>
        <w:t xml:space="preserve">level </w:t>
      </w:r>
      <w:r w:rsidR="00274E39" w:rsidRPr="002E4F0D">
        <w:rPr>
          <w:rFonts w:ascii="Arial" w:hAnsi="Arial" w:cs="Arial"/>
          <w:sz w:val="24"/>
          <w:szCs w:val="24"/>
        </w:rPr>
        <w:t xml:space="preserve">to consider how best to commission the service needs </w:t>
      </w:r>
      <w:r w:rsidR="009B0D71" w:rsidRPr="002E4F0D">
        <w:rPr>
          <w:rFonts w:ascii="Arial" w:hAnsi="Arial" w:cs="Arial"/>
          <w:sz w:val="24"/>
          <w:szCs w:val="24"/>
        </w:rPr>
        <w:t xml:space="preserve">for the future </w:t>
      </w:r>
      <w:r w:rsidR="00854590" w:rsidRPr="002E4F0D">
        <w:rPr>
          <w:rFonts w:ascii="Arial" w:hAnsi="Arial" w:cs="Arial"/>
          <w:sz w:val="24"/>
          <w:szCs w:val="24"/>
        </w:rPr>
        <w:t>a</w:t>
      </w:r>
      <w:r w:rsidR="00121D5A" w:rsidRPr="002E4F0D">
        <w:rPr>
          <w:rFonts w:ascii="Arial" w:hAnsi="Arial" w:cs="Arial"/>
          <w:sz w:val="24"/>
          <w:szCs w:val="24"/>
        </w:rPr>
        <w:t>s</w:t>
      </w:r>
      <w:r w:rsidR="00854590" w:rsidRPr="002E4F0D">
        <w:rPr>
          <w:rFonts w:ascii="Arial" w:hAnsi="Arial" w:cs="Arial"/>
          <w:sz w:val="24"/>
          <w:szCs w:val="24"/>
        </w:rPr>
        <w:t xml:space="preserve"> a sector </w:t>
      </w:r>
      <w:r w:rsidR="009B0D71" w:rsidRPr="002E4F0D">
        <w:rPr>
          <w:rFonts w:ascii="Arial" w:hAnsi="Arial" w:cs="Arial"/>
          <w:sz w:val="24"/>
          <w:szCs w:val="24"/>
        </w:rPr>
        <w:t xml:space="preserve">to provide the </w:t>
      </w:r>
      <w:r w:rsidR="00854590" w:rsidRPr="002E4F0D">
        <w:rPr>
          <w:rFonts w:ascii="Arial" w:hAnsi="Arial" w:cs="Arial"/>
          <w:sz w:val="24"/>
          <w:szCs w:val="24"/>
        </w:rPr>
        <w:t>economy of scale</w:t>
      </w:r>
      <w:r w:rsidR="009B0D71" w:rsidRPr="002E4F0D">
        <w:rPr>
          <w:rFonts w:ascii="Arial" w:hAnsi="Arial" w:cs="Arial"/>
          <w:sz w:val="24"/>
          <w:szCs w:val="24"/>
        </w:rPr>
        <w:t>, for a small but growing number of individuals</w:t>
      </w:r>
      <w:r w:rsidR="00854590" w:rsidRPr="002E4F0D">
        <w:rPr>
          <w:rFonts w:ascii="Arial" w:hAnsi="Arial" w:cs="Arial"/>
          <w:sz w:val="24"/>
          <w:szCs w:val="24"/>
        </w:rPr>
        <w:t>.</w:t>
      </w:r>
    </w:p>
    <w:p w14:paraId="5F81A8F7" w14:textId="41A8D5C1" w:rsidR="008565E1" w:rsidRPr="00B47A68" w:rsidRDefault="0078118B" w:rsidP="00C222E6">
      <w:pPr>
        <w:pStyle w:val="ListParagraph"/>
        <w:numPr>
          <w:ilvl w:val="0"/>
          <w:numId w:val="15"/>
        </w:numPr>
        <w:ind w:hanging="720"/>
        <w:rPr>
          <w:rFonts w:ascii="Arial" w:hAnsi="Arial" w:cs="Arial"/>
          <w:b/>
          <w:bCs/>
          <w:sz w:val="24"/>
          <w:szCs w:val="24"/>
        </w:rPr>
      </w:pPr>
      <w:r w:rsidRPr="00B47A68">
        <w:rPr>
          <w:rFonts w:ascii="Arial" w:hAnsi="Arial" w:cs="Arial"/>
          <w:b/>
          <w:bCs/>
          <w:sz w:val="24"/>
          <w:szCs w:val="24"/>
        </w:rPr>
        <w:t>Future</w:t>
      </w:r>
      <w:r w:rsidR="007B1B35" w:rsidRPr="00B47A68">
        <w:rPr>
          <w:rFonts w:ascii="Arial" w:hAnsi="Arial" w:cs="Arial"/>
          <w:b/>
          <w:bCs/>
          <w:sz w:val="24"/>
          <w:szCs w:val="24"/>
        </w:rPr>
        <w:t xml:space="preserve"> service </w:t>
      </w:r>
      <w:r w:rsidRPr="00B47A68">
        <w:rPr>
          <w:rFonts w:ascii="Arial" w:hAnsi="Arial" w:cs="Arial"/>
          <w:b/>
          <w:bCs/>
          <w:sz w:val="24"/>
          <w:szCs w:val="24"/>
        </w:rPr>
        <w:t>capacity requirements</w:t>
      </w:r>
    </w:p>
    <w:p w14:paraId="65A97DDE" w14:textId="75ABB740" w:rsidR="00BB33E1" w:rsidRPr="002E4F0D" w:rsidRDefault="0029519C" w:rsidP="00C222E6">
      <w:pPr>
        <w:rPr>
          <w:rFonts w:ascii="Arial" w:hAnsi="Arial" w:cs="Arial"/>
          <w:sz w:val="24"/>
          <w:szCs w:val="24"/>
        </w:rPr>
      </w:pPr>
      <w:r w:rsidRPr="002E4F0D">
        <w:rPr>
          <w:rFonts w:ascii="Arial" w:hAnsi="Arial" w:cs="Arial"/>
          <w:sz w:val="24"/>
          <w:szCs w:val="24"/>
        </w:rPr>
        <w:t xml:space="preserve">A detailed analysis of individual </w:t>
      </w:r>
      <w:r w:rsidR="00BB33E1" w:rsidRPr="002E4F0D">
        <w:rPr>
          <w:rFonts w:ascii="Arial" w:hAnsi="Arial" w:cs="Arial"/>
          <w:sz w:val="24"/>
          <w:szCs w:val="24"/>
        </w:rPr>
        <w:t xml:space="preserve">Hub </w:t>
      </w:r>
      <w:r w:rsidRPr="002E4F0D">
        <w:rPr>
          <w:rFonts w:ascii="Arial" w:hAnsi="Arial" w:cs="Arial"/>
          <w:sz w:val="24"/>
          <w:szCs w:val="24"/>
        </w:rPr>
        <w:t xml:space="preserve">caseloads </w:t>
      </w:r>
      <w:r w:rsidR="00DF058A" w:rsidRPr="002E4F0D">
        <w:rPr>
          <w:rFonts w:ascii="Arial" w:hAnsi="Arial" w:cs="Arial"/>
          <w:sz w:val="24"/>
          <w:szCs w:val="24"/>
        </w:rPr>
        <w:t>will be conducted a</w:t>
      </w:r>
      <w:r w:rsidR="003E004E" w:rsidRPr="002E4F0D">
        <w:rPr>
          <w:rFonts w:ascii="Arial" w:hAnsi="Arial" w:cs="Arial"/>
          <w:sz w:val="24"/>
          <w:szCs w:val="24"/>
        </w:rPr>
        <w:t>s part of</w:t>
      </w:r>
      <w:r w:rsidR="006E419B" w:rsidRPr="002E4F0D">
        <w:rPr>
          <w:rFonts w:ascii="Arial" w:hAnsi="Arial" w:cs="Arial"/>
          <w:sz w:val="24"/>
          <w:szCs w:val="24"/>
        </w:rPr>
        <w:t xml:space="preserve"> the transfer process </w:t>
      </w:r>
      <w:r w:rsidR="0072531C" w:rsidRPr="002E4F0D">
        <w:rPr>
          <w:rFonts w:ascii="Arial" w:hAnsi="Arial" w:cs="Arial"/>
          <w:sz w:val="24"/>
          <w:szCs w:val="24"/>
        </w:rPr>
        <w:t xml:space="preserve">to determine where </w:t>
      </w:r>
      <w:r w:rsidR="007C25EF" w:rsidRPr="002E4F0D">
        <w:rPr>
          <w:rFonts w:ascii="Arial" w:hAnsi="Arial" w:cs="Arial"/>
          <w:sz w:val="24"/>
          <w:szCs w:val="24"/>
        </w:rPr>
        <w:t xml:space="preserve">case management </w:t>
      </w:r>
      <w:r w:rsidR="0072531C" w:rsidRPr="002E4F0D">
        <w:rPr>
          <w:rFonts w:ascii="Arial" w:hAnsi="Arial" w:cs="Arial"/>
          <w:sz w:val="24"/>
          <w:szCs w:val="24"/>
        </w:rPr>
        <w:t xml:space="preserve">responsibility should rest </w:t>
      </w:r>
      <w:r w:rsidR="007C25EF" w:rsidRPr="002E4F0D">
        <w:rPr>
          <w:rFonts w:ascii="Arial" w:hAnsi="Arial" w:cs="Arial"/>
          <w:sz w:val="24"/>
          <w:szCs w:val="24"/>
        </w:rPr>
        <w:t>based on the required</w:t>
      </w:r>
      <w:r w:rsidR="0094349D" w:rsidRPr="002E4F0D">
        <w:rPr>
          <w:rFonts w:ascii="Arial" w:hAnsi="Arial" w:cs="Arial"/>
          <w:sz w:val="24"/>
          <w:szCs w:val="24"/>
        </w:rPr>
        <w:t xml:space="preserve"> lead professional </w:t>
      </w:r>
      <w:proofErr w:type="gramStart"/>
      <w:r w:rsidR="003945D2" w:rsidRPr="002E4F0D">
        <w:rPr>
          <w:rFonts w:ascii="Arial" w:hAnsi="Arial" w:cs="Arial"/>
          <w:sz w:val="24"/>
          <w:szCs w:val="24"/>
        </w:rPr>
        <w:t>i.e.</w:t>
      </w:r>
      <w:proofErr w:type="gramEnd"/>
      <w:r w:rsidR="003945D2" w:rsidRPr="002E4F0D">
        <w:rPr>
          <w:rFonts w:ascii="Arial" w:hAnsi="Arial" w:cs="Arial"/>
          <w:sz w:val="24"/>
          <w:szCs w:val="24"/>
        </w:rPr>
        <w:t xml:space="preserve"> either ASC or CNWL.</w:t>
      </w:r>
      <w:r w:rsidR="007575E9" w:rsidRPr="002E4F0D">
        <w:rPr>
          <w:rFonts w:ascii="Arial" w:hAnsi="Arial" w:cs="Arial"/>
          <w:sz w:val="24"/>
          <w:szCs w:val="24"/>
        </w:rPr>
        <w:t xml:space="preserve"> </w:t>
      </w:r>
    </w:p>
    <w:p w14:paraId="28342C34" w14:textId="16B747D1" w:rsidR="008C471D" w:rsidRPr="002E4F0D" w:rsidRDefault="008C471D" w:rsidP="00C222E6">
      <w:pPr>
        <w:rPr>
          <w:rFonts w:ascii="Arial" w:hAnsi="Arial" w:cs="Arial"/>
          <w:sz w:val="24"/>
          <w:szCs w:val="24"/>
        </w:rPr>
      </w:pPr>
      <w:r w:rsidRPr="002E4F0D">
        <w:rPr>
          <w:rFonts w:ascii="Arial" w:hAnsi="Arial" w:cs="Arial"/>
          <w:sz w:val="24"/>
          <w:szCs w:val="24"/>
        </w:rPr>
        <w:t xml:space="preserve">A Matrix tool is in development which will aim to determine the volume of cases from within the total Hub caseload of 2100 where lead responsibility will need to be managed from within ASC. </w:t>
      </w:r>
    </w:p>
    <w:p w14:paraId="1017931B" w14:textId="185179F2" w:rsidR="00690B50" w:rsidRPr="002E4F0D" w:rsidRDefault="00C06337" w:rsidP="00C222E6">
      <w:pPr>
        <w:rPr>
          <w:rFonts w:ascii="Arial" w:hAnsi="Arial" w:cs="Arial"/>
          <w:sz w:val="24"/>
          <w:szCs w:val="24"/>
        </w:rPr>
      </w:pPr>
      <w:r w:rsidRPr="002E4F0D">
        <w:rPr>
          <w:rFonts w:ascii="Arial" w:hAnsi="Arial" w:cs="Arial"/>
          <w:sz w:val="24"/>
          <w:szCs w:val="24"/>
        </w:rPr>
        <w:t xml:space="preserve">The AMHP </w:t>
      </w:r>
      <w:r w:rsidR="007575E9" w:rsidRPr="002E4F0D">
        <w:rPr>
          <w:rFonts w:ascii="Arial" w:hAnsi="Arial" w:cs="Arial"/>
          <w:sz w:val="24"/>
          <w:szCs w:val="24"/>
        </w:rPr>
        <w:t xml:space="preserve">and Carers </w:t>
      </w:r>
      <w:r w:rsidRPr="002E4F0D">
        <w:rPr>
          <w:rFonts w:ascii="Arial" w:hAnsi="Arial" w:cs="Arial"/>
          <w:sz w:val="24"/>
          <w:szCs w:val="24"/>
        </w:rPr>
        <w:t>service</w:t>
      </w:r>
      <w:r w:rsidR="007575E9" w:rsidRPr="002E4F0D">
        <w:rPr>
          <w:rFonts w:ascii="Arial" w:hAnsi="Arial" w:cs="Arial"/>
          <w:sz w:val="24"/>
          <w:szCs w:val="24"/>
        </w:rPr>
        <w:t>s</w:t>
      </w:r>
      <w:r w:rsidRPr="002E4F0D">
        <w:rPr>
          <w:rFonts w:ascii="Arial" w:hAnsi="Arial" w:cs="Arial"/>
          <w:sz w:val="24"/>
          <w:szCs w:val="24"/>
        </w:rPr>
        <w:t xml:space="preserve"> will </w:t>
      </w:r>
      <w:r w:rsidR="007575E9" w:rsidRPr="002E4F0D">
        <w:rPr>
          <w:rFonts w:ascii="Arial" w:hAnsi="Arial" w:cs="Arial"/>
          <w:sz w:val="24"/>
          <w:szCs w:val="24"/>
        </w:rPr>
        <w:t xml:space="preserve">both </w:t>
      </w:r>
      <w:r w:rsidRPr="002E4F0D">
        <w:rPr>
          <w:rFonts w:ascii="Arial" w:hAnsi="Arial" w:cs="Arial"/>
          <w:sz w:val="24"/>
          <w:szCs w:val="24"/>
        </w:rPr>
        <w:t>transfer</w:t>
      </w:r>
      <w:r w:rsidR="007575E9" w:rsidRPr="002E4F0D">
        <w:rPr>
          <w:rFonts w:ascii="Arial" w:hAnsi="Arial" w:cs="Arial"/>
          <w:sz w:val="24"/>
          <w:szCs w:val="24"/>
        </w:rPr>
        <w:t xml:space="preserve"> </w:t>
      </w:r>
      <w:r w:rsidR="00766481" w:rsidRPr="002E4F0D">
        <w:rPr>
          <w:rFonts w:ascii="Arial" w:hAnsi="Arial" w:cs="Arial"/>
          <w:sz w:val="24"/>
          <w:szCs w:val="24"/>
        </w:rPr>
        <w:t>existing</w:t>
      </w:r>
      <w:r w:rsidR="003E004E" w:rsidRPr="002E4F0D">
        <w:rPr>
          <w:rFonts w:ascii="Arial" w:hAnsi="Arial" w:cs="Arial"/>
          <w:sz w:val="24"/>
          <w:szCs w:val="24"/>
        </w:rPr>
        <w:t xml:space="preserve"> </w:t>
      </w:r>
      <w:r w:rsidR="00091365" w:rsidRPr="002E4F0D">
        <w:rPr>
          <w:rFonts w:ascii="Arial" w:hAnsi="Arial" w:cs="Arial"/>
          <w:sz w:val="24"/>
          <w:szCs w:val="24"/>
        </w:rPr>
        <w:t xml:space="preserve">caseloads </w:t>
      </w:r>
      <w:r w:rsidR="00766481" w:rsidRPr="002E4F0D">
        <w:rPr>
          <w:rFonts w:ascii="Arial" w:hAnsi="Arial" w:cs="Arial"/>
          <w:sz w:val="24"/>
          <w:szCs w:val="24"/>
        </w:rPr>
        <w:t>to</w:t>
      </w:r>
      <w:r w:rsidR="003E004E" w:rsidRPr="002E4F0D">
        <w:rPr>
          <w:rFonts w:ascii="Arial" w:hAnsi="Arial" w:cs="Arial"/>
          <w:sz w:val="24"/>
          <w:szCs w:val="24"/>
        </w:rPr>
        <w:t xml:space="preserve"> </w:t>
      </w:r>
      <w:r w:rsidR="002C5E64" w:rsidRPr="002E4F0D">
        <w:rPr>
          <w:rFonts w:ascii="Arial" w:hAnsi="Arial" w:cs="Arial"/>
          <w:sz w:val="24"/>
          <w:szCs w:val="24"/>
        </w:rPr>
        <w:t>the new arrangements</w:t>
      </w:r>
      <w:r w:rsidR="007575E9" w:rsidRPr="002E4F0D">
        <w:rPr>
          <w:rFonts w:ascii="Arial" w:hAnsi="Arial" w:cs="Arial"/>
          <w:sz w:val="24"/>
          <w:szCs w:val="24"/>
        </w:rPr>
        <w:t>.</w:t>
      </w:r>
    </w:p>
    <w:p w14:paraId="08BFEA72" w14:textId="6162BBA3" w:rsidR="0056316D" w:rsidRDefault="006C5634" w:rsidP="00C222E6">
      <w:pPr>
        <w:rPr>
          <w:rFonts w:ascii="Arial" w:hAnsi="Arial" w:cs="Arial"/>
          <w:sz w:val="24"/>
          <w:szCs w:val="24"/>
        </w:rPr>
      </w:pPr>
      <w:r w:rsidRPr="002E4F0D">
        <w:rPr>
          <w:rFonts w:ascii="Arial" w:hAnsi="Arial" w:cs="Arial"/>
          <w:sz w:val="24"/>
          <w:szCs w:val="24"/>
        </w:rPr>
        <w:t>As the new service model develops, the future capacity will continue to be revised and aligned to rates of demand.</w:t>
      </w:r>
    </w:p>
    <w:p w14:paraId="57321C86" w14:textId="765C2568" w:rsidR="005C1A78" w:rsidRPr="00502E4C" w:rsidRDefault="00214ECA" w:rsidP="00C222E6">
      <w:pPr>
        <w:pStyle w:val="ListParagraph"/>
        <w:numPr>
          <w:ilvl w:val="0"/>
          <w:numId w:val="15"/>
        </w:numPr>
        <w:ind w:hanging="720"/>
        <w:rPr>
          <w:rFonts w:ascii="Arial" w:hAnsi="Arial" w:cs="Arial"/>
          <w:b/>
          <w:bCs/>
          <w:sz w:val="24"/>
          <w:szCs w:val="24"/>
        </w:rPr>
      </w:pPr>
      <w:r w:rsidRPr="00DC2967">
        <w:rPr>
          <w:rFonts w:ascii="Arial" w:hAnsi="Arial" w:cs="Arial"/>
          <w:b/>
          <w:bCs/>
          <w:sz w:val="24"/>
          <w:szCs w:val="24"/>
        </w:rPr>
        <w:t>F</w:t>
      </w:r>
      <w:r w:rsidR="00294A69" w:rsidRPr="00DC2967">
        <w:rPr>
          <w:rFonts w:ascii="Arial" w:hAnsi="Arial" w:cs="Arial"/>
          <w:b/>
          <w:bCs/>
          <w:sz w:val="24"/>
          <w:szCs w:val="24"/>
        </w:rPr>
        <w:t xml:space="preserve">inancial impact </w:t>
      </w:r>
    </w:p>
    <w:p w14:paraId="21705B64" w14:textId="63DC0986" w:rsidR="00470EF9" w:rsidRPr="002E4F0D" w:rsidRDefault="006C4FF4" w:rsidP="00C222E6">
      <w:pPr>
        <w:autoSpaceDE w:val="0"/>
        <w:autoSpaceDN w:val="0"/>
        <w:adjustRightInd w:val="0"/>
        <w:rPr>
          <w:rFonts w:ascii="Arial" w:hAnsi="Arial" w:cs="Arial"/>
          <w:sz w:val="24"/>
          <w:szCs w:val="24"/>
        </w:rPr>
      </w:pPr>
      <w:bookmarkStart w:id="9" w:name="_Hlk114692027"/>
      <w:r w:rsidRPr="002E4F0D">
        <w:rPr>
          <w:rFonts w:ascii="Arial" w:hAnsi="Arial" w:cs="Arial"/>
          <w:sz w:val="24"/>
          <w:szCs w:val="24"/>
        </w:rPr>
        <w:t xml:space="preserve">The current </w:t>
      </w:r>
      <w:r w:rsidR="00470EF9" w:rsidRPr="002E4F0D">
        <w:rPr>
          <w:rFonts w:ascii="Arial" w:hAnsi="Arial" w:cs="Arial"/>
          <w:sz w:val="24"/>
          <w:szCs w:val="24"/>
        </w:rPr>
        <w:t xml:space="preserve">contract </w:t>
      </w:r>
      <w:r w:rsidRPr="002E4F0D">
        <w:rPr>
          <w:rFonts w:ascii="Arial" w:hAnsi="Arial" w:cs="Arial"/>
          <w:sz w:val="24"/>
          <w:szCs w:val="24"/>
        </w:rPr>
        <w:t xml:space="preserve">cost of mental health services </w:t>
      </w:r>
      <w:r w:rsidR="00194DE1" w:rsidRPr="002E4F0D">
        <w:rPr>
          <w:rFonts w:ascii="Arial" w:hAnsi="Arial" w:cs="Arial"/>
          <w:sz w:val="24"/>
          <w:szCs w:val="24"/>
        </w:rPr>
        <w:t xml:space="preserve">currently </w:t>
      </w:r>
      <w:r w:rsidR="00912152" w:rsidRPr="002E4F0D">
        <w:rPr>
          <w:rFonts w:ascii="Arial" w:hAnsi="Arial" w:cs="Arial"/>
          <w:sz w:val="24"/>
          <w:szCs w:val="24"/>
        </w:rPr>
        <w:t xml:space="preserve">provided </w:t>
      </w:r>
      <w:r w:rsidRPr="002E4F0D">
        <w:rPr>
          <w:rFonts w:ascii="Arial" w:hAnsi="Arial" w:cs="Arial"/>
          <w:sz w:val="24"/>
          <w:szCs w:val="24"/>
        </w:rPr>
        <w:t xml:space="preserve">by CNWL has increased year on year, with the services costing £3.9m in 2014-15 and rising to a </w:t>
      </w:r>
      <w:r w:rsidR="00FA7709" w:rsidRPr="002E4F0D">
        <w:rPr>
          <w:rFonts w:ascii="Arial" w:hAnsi="Arial" w:cs="Arial"/>
          <w:sz w:val="24"/>
          <w:szCs w:val="24"/>
        </w:rPr>
        <w:t xml:space="preserve">CNWL </w:t>
      </w:r>
      <w:r w:rsidRPr="002E4F0D">
        <w:rPr>
          <w:rFonts w:ascii="Arial" w:hAnsi="Arial" w:cs="Arial"/>
          <w:sz w:val="24"/>
          <w:szCs w:val="24"/>
        </w:rPr>
        <w:t xml:space="preserve">projected cost of £6.4m in 2022-23.  </w:t>
      </w:r>
      <w:r w:rsidR="00913DDB" w:rsidRPr="002E4F0D">
        <w:rPr>
          <w:rFonts w:ascii="Arial" w:hAnsi="Arial" w:cs="Arial"/>
          <w:sz w:val="24"/>
          <w:szCs w:val="24"/>
        </w:rPr>
        <w:t xml:space="preserve">This </w:t>
      </w:r>
      <w:r w:rsidR="004A6922" w:rsidRPr="002E4F0D">
        <w:rPr>
          <w:rFonts w:ascii="Arial" w:hAnsi="Arial" w:cs="Arial"/>
          <w:sz w:val="24"/>
          <w:szCs w:val="24"/>
        </w:rPr>
        <w:t>reflects</w:t>
      </w:r>
      <w:r w:rsidR="00913DDB" w:rsidRPr="002E4F0D">
        <w:rPr>
          <w:rFonts w:ascii="Arial" w:hAnsi="Arial" w:cs="Arial"/>
          <w:sz w:val="24"/>
          <w:szCs w:val="24"/>
        </w:rPr>
        <w:t xml:space="preserve"> the </w:t>
      </w:r>
      <w:r w:rsidR="004A0786" w:rsidRPr="002E4F0D">
        <w:rPr>
          <w:rFonts w:ascii="Arial" w:hAnsi="Arial" w:cs="Arial"/>
          <w:sz w:val="24"/>
          <w:szCs w:val="24"/>
        </w:rPr>
        <w:t xml:space="preserve">national </w:t>
      </w:r>
      <w:r w:rsidR="00BB38EA" w:rsidRPr="002E4F0D">
        <w:rPr>
          <w:rFonts w:ascii="Arial" w:hAnsi="Arial" w:cs="Arial"/>
          <w:sz w:val="24"/>
          <w:szCs w:val="24"/>
        </w:rPr>
        <w:t>position</w:t>
      </w:r>
      <w:r w:rsidR="00913DDB" w:rsidRPr="002E4F0D">
        <w:rPr>
          <w:rFonts w:ascii="Arial" w:hAnsi="Arial" w:cs="Arial"/>
          <w:sz w:val="24"/>
          <w:szCs w:val="24"/>
        </w:rPr>
        <w:t xml:space="preserve"> in demand for </w:t>
      </w:r>
      <w:r w:rsidR="004A0786" w:rsidRPr="002E4F0D">
        <w:rPr>
          <w:rFonts w:ascii="Arial" w:hAnsi="Arial" w:cs="Arial"/>
          <w:sz w:val="24"/>
          <w:szCs w:val="24"/>
        </w:rPr>
        <w:t xml:space="preserve">mental health </w:t>
      </w:r>
      <w:r w:rsidR="00913DDB" w:rsidRPr="002E4F0D">
        <w:rPr>
          <w:rFonts w:ascii="Arial" w:hAnsi="Arial" w:cs="Arial"/>
          <w:sz w:val="24"/>
          <w:szCs w:val="24"/>
        </w:rPr>
        <w:t>support</w:t>
      </w:r>
      <w:r w:rsidR="009240D3" w:rsidRPr="002E4F0D">
        <w:rPr>
          <w:rFonts w:ascii="Arial" w:hAnsi="Arial" w:cs="Arial"/>
          <w:sz w:val="24"/>
          <w:szCs w:val="24"/>
        </w:rPr>
        <w:t>, and market cost</w:t>
      </w:r>
      <w:r w:rsidR="004A6922" w:rsidRPr="002E4F0D">
        <w:rPr>
          <w:rFonts w:ascii="Arial" w:hAnsi="Arial" w:cs="Arial"/>
          <w:sz w:val="24"/>
          <w:szCs w:val="24"/>
        </w:rPr>
        <w:t xml:space="preserve"> pressures</w:t>
      </w:r>
      <w:r w:rsidR="009240D3" w:rsidRPr="002E4F0D">
        <w:rPr>
          <w:rFonts w:ascii="Arial" w:hAnsi="Arial" w:cs="Arial"/>
          <w:sz w:val="24"/>
          <w:szCs w:val="24"/>
        </w:rPr>
        <w:t xml:space="preserve"> </w:t>
      </w:r>
      <w:proofErr w:type="gramStart"/>
      <w:r w:rsidR="00C97D47" w:rsidRPr="002E4F0D">
        <w:rPr>
          <w:rFonts w:ascii="Arial" w:hAnsi="Arial" w:cs="Arial"/>
          <w:sz w:val="24"/>
          <w:szCs w:val="24"/>
        </w:rPr>
        <w:t xml:space="preserve">as a </w:t>
      </w:r>
      <w:r w:rsidR="00907665" w:rsidRPr="002E4F0D">
        <w:rPr>
          <w:rFonts w:ascii="Arial" w:hAnsi="Arial" w:cs="Arial"/>
          <w:sz w:val="24"/>
          <w:szCs w:val="24"/>
        </w:rPr>
        <w:t>consequence</w:t>
      </w:r>
      <w:r w:rsidR="00C97D47" w:rsidRPr="002E4F0D">
        <w:rPr>
          <w:rFonts w:ascii="Arial" w:hAnsi="Arial" w:cs="Arial"/>
          <w:sz w:val="24"/>
          <w:szCs w:val="24"/>
        </w:rPr>
        <w:t xml:space="preserve"> of</w:t>
      </w:r>
      <w:proofErr w:type="gramEnd"/>
      <w:r w:rsidR="00C97D47" w:rsidRPr="002E4F0D">
        <w:rPr>
          <w:rFonts w:ascii="Arial" w:hAnsi="Arial" w:cs="Arial"/>
          <w:sz w:val="24"/>
          <w:szCs w:val="24"/>
        </w:rPr>
        <w:t xml:space="preserve"> </w:t>
      </w:r>
      <w:r w:rsidR="006C40CA" w:rsidRPr="002E4F0D">
        <w:rPr>
          <w:rFonts w:ascii="Arial" w:hAnsi="Arial" w:cs="Arial"/>
          <w:sz w:val="24"/>
          <w:szCs w:val="24"/>
        </w:rPr>
        <w:t xml:space="preserve">the </w:t>
      </w:r>
      <w:r w:rsidR="00D10CAA" w:rsidRPr="002E4F0D">
        <w:rPr>
          <w:rFonts w:ascii="Arial" w:hAnsi="Arial" w:cs="Arial"/>
          <w:sz w:val="24"/>
          <w:szCs w:val="24"/>
        </w:rPr>
        <w:t xml:space="preserve">NHS </w:t>
      </w:r>
      <w:r w:rsidR="00907665" w:rsidRPr="002E4F0D">
        <w:rPr>
          <w:rFonts w:ascii="Arial" w:hAnsi="Arial" w:cs="Arial"/>
          <w:sz w:val="24"/>
          <w:szCs w:val="24"/>
        </w:rPr>
        <w:t xml:space="preserve">best practice </w:t>
      </w:r>
      <w:r w:rsidR="000F7BBB" w:rsidRPr="002E4F0D">
        <w:rPr>
          <w:rFonts w:ascii="Arial" w:hAnsi="Arial" w:cs="Arial"/>
          <w:sz w:val="24"/>
          <w:szCs w:val="24"/>
        </w:rPr>
        <w:t xml:space="preserve">policy to </w:t>
      </w:r>
      <w:r w:rsidR="00E3339E" w:rsidRPr="002E4F0D">
        <w:rPr>
          <w:rFonts w:ascii="Arial" w:hAnsi="Arial" w:cs="Arial"/>
          <w:sz w:val="24"/>
          <w:szCs w:val="24"/>
        </w:rPr>
        <w:t xml:space="preserve">increase </w:t>
      </w:r>
      <w:r w:rsidR="000F7BBB" w:rsidRPr="002E4F0D">
        <w:rPr>
          <w:rFonts w:ascii="Arial" w:hAnsi="Arial" w:cs="Arial"/>
          <w:sz w:val="24"/>
          <w:szCs w:val="24"/>
        </w:rPr>
        <w:t xml:space="preserve">the </w:t>
      </w:r>
      <w:r w:rsidR="00E3339E" w:rsidRPr="002E4F0D">
        <w:rPr>
          <w:rFonts w:ascii="Arial" w:hAnsi="Arial" w:cs="Arial"/>
          <w:sz w:val="24"/>
          <w:szCs w:val="24"/>
        </w:rPr>
        <w:t>volume of community placements to re</w:t>
      </w:r>
      <w:r w:rsidR="00907665" w:rsidRPr="002E4F0D">
        <w:rPr>
          <w:rFonts w:ascii="Arial" w:hAnsi="Arial" w:cs="Arial"/>
          <w:sz w:val="24"/>
          <w:szCs w:val="24"/>
        </w:rPr>
        <w:t xml:space="preserve">duce length of </w:t>
      </w:r>
      <w:r w:rsidR="00E3339E" w:rsidRPr="002E4F0D">
        <w:rPr>
          <w:rFonts w:ascii="Arial" w:hAnsi="Arial" w:cs="Arial"/>
          <w:sz w:val="24"/>
          <w:szCs w:val="24"/>
        </w:rPr>
        <w:t xml:space="preserve">hospital </w:t>
      </w:r>
      <w:r w:rsidR="00907665" w:rsidRPr="002E4F0D">
        <w:rPr>
          <w:rFonts w:ascii="Arial" w:hAnsi="Arial" w:cs="Arial"/>
          <w:sz w:val="24"/>
          <w:szCs w:val="24"/>
        </w:rPr>
        <w:t>stays</w:t>
      </w:r>
      <w:r w:rsidR="00470EF9" w:rsidRPr="002E4F0D">
        <w:rPr>
          <w:rFonts w:ascii="Arial" w:hAnsi="Arial" w:cs="Arial"/>
          <w:sz w:val="24"/>
          <w:szCs w:val="24"/>
        </w:rPr>
        <w:t>.</w:t>
      </w:r>
    </w:p>
    <w:p w14:paraId="47D3C0A3" w14:textId="4779C9FD" w:rsidR="00283908" w:rsidRPr="002E4F0D" w:rsidRDefault="00283908" w:rsidP="00C222E6">
      <w:pPr>
        <w:autoSpaceDE w:val="0"/>
        <w:autoSpaceDN w:val="0"/>
        <w:adjustRightInd w:val="0"/>
        <w:rPr>
          <w:rFonts w:ascii="Arial" w:hAnsi="Arial" w:cs="Arial"/>
          <w:sz w:val="24"/>
          <w:szCs w:val="24"/>
        </w:rPr>
      </w:pPr>
      <w:r w:rsidRPr="002E4F0D">
        <w:rPr>
          <w:rFonts w:ascii="Arial" w:hAnsi="Arial" w:cs="Arial"/>
          <w:sz w:val="24"/>
          <w:szCs w:val="24"/>
        </w:rPr>
        <w:t xml:space="preserve">The </w:t>
      </w:r>
      <w:r w:rsidR="0037243F" w:rsidRPr="002E4F0D">
        <w:rPr>
          <w:rFonts w:ascii="Arial" w:hAnsi="Arial" w:cs="Arial"/>
          <w:sz w:val="24"/>
          <w:szCs w:val="24"/>
        </w:rPr>
        <w:t xml:space="preserve">S75 </w:t>
      </w:r>
      <w:r w:rsidR="00664A28" w:rsidRPr="002E4F0D">
        <w:rPr>
          <w:rFonts w:ascii="Arial" w:hAnsi="Arial" w:cs="Arial"/>
          <w:sz w:val="24"/>
          <w:szCs w:val="24"/>
        </w:rPr>
        <w:t>partnership budget</w:t>
      </w:r>
      <w:r w:rsidRPr="002E4F0D">
        <w:rPr>
          <w:rFonts w:ascii="Arial" w:hAnsi="Arial" w:cs="Arial"/>
          <w:sz w:val="24"/>
          <w:szCs w:val="24"/>
        </w:rPr>
        <w:t xml:space="preserve"> is </w:t>
      </w:r>
      <w:r w:rsidR="00356388" w:rsidRPr="002E4F0D">
        <w:rPr>
          <w:rFonts w:ascii="Arial" w:hAnsi="Arial" w:cs="Arial"/>
          <w:sz w:val="24"/>
          <w:szCs w:val="24"/>
        </w:rPr>
        <w:t>made up of two components -</w:t>
      </w:r>
      <w:r w:rsidR="00664A28" w:rsidRPr="002E4F0D">
        <w:rPr>
          <w:rFonts w:ascii="Arial" w:hAnsi="Arial" w:cs="Arial"/>
          <w:sz w:val="24"/>
          <w:szCs w:val="24"/>
        </w:rPr>
        <w:t xml:space="preserve">direct </w:t>
      </w:r>
      <w:r w:rsidRPr="002E4F0D">
        <w:rPr>
          <w:rFonts w:ascii="Arial" w:hAnsi="Arial" w:cs="Arial"/>
          <w:sz w:val="24"/>
          <w:szCs w:val="24"/>
        </w:rPr>
        <w:t>workforce costs</w:t>
      </w:r>
      <w:r w:rsidR="00356388" w:rsidRPr="002E4F0D">
        <w:rPr>
          <w:rFonts w:ascii="Arial" w:hAnsi="Arial" w:cs="Arial"/>
          <w:sz w:val="24"/>
          <w:szCs w:val="24"/>
        </w:rPr>
        <w:t xml:space="preserve">, and </w:t>
      </w:r>
      <w:r w:rsidR="00DF744A" w:rsidRPr="002E4F0D">
        <w:rPr>
          <w:rFonts w:ascii="Arial" w:hAnsi="Arial" w:cs="Arial"/>
          <w:sz w:val="24"/>
          <w:szCs w:val="24"/>
        </w:rPr>
        <w:t>client placement/care package costs.</w:t>
      </w:r>
    </w:p>
    <w:p w14:paraId="4F8DE637" w14:textId="371E4A21" w:rsidR="006C4FF4" w:rsidRPr="002E4F0D" w:rsidRDefault="00D03F07" w:rsidP="00C222E6">
      <w:pPr>
        <w:autoSpaceDE w:val="0"/>
        <w:autoSpaceDN w:val="0"/>
        <w:adjustRightInd w:val="0"/>
        <w:rPr>
          <w:rFonts w:ascii="Arial" w:hAnsi="Arial" w:cs="Arial"/>
          <w:sz w:val="24"/>
          <w:szCs w:val="24"/>
        </w:rPr>
      </w:pPr>
      <w:r w:rsidRPr="002E4F0D">
        <w:rPr>
          <w:rFonts w:ascii="Arial" w:hAnsi="Arial" w:cs="Arial"/>
          <w:sz w:val="24"/>
          <w:szCs w:val="24"/>
        </w:rPr>
        <w:t>I</w:t>
      </w:r>
      <w:r w:rsidR="006C4FF4" w:rsidRPr="002E4F0D">
        <w:rPr>
          <w:rFonts w:ascii="Arial" w:hAnsi="Arial" w:cs="Arial"/>
          <w:sz w:val="24"/>
          <w:szCs w:val="24"/>
        </w:rPr>
        <w:t xml:space="preserve">nitially </w:t>
      </w:r>
      <w:r w:rsidR="00014A85" w:rsidRPr="002E4F0D">
        <w:rPr>
          <w:rFonts w:ascii="Arial" w:hAnsi="Arial" w:cs="Arial"/>
          <w:sz w:val="24"/>
          <w:szCs w:val="24"/>
        </w:rPr>
        <w:t xml:space="preserve">the Council and CNWL </w:t>
      </w:r>
      <w:r w:rsidR="006C4FF4" w:rsidRPr="002E4F0D">
        <w:rPr>
          <w:rFonts w:ascii="Arial" w:hAnsi="Arial" w:cs="Arial"/>
          <w:sz w:val="24"/>
          <w:szCs w:val="24"/>
        </w:rPr>
        <w:t xml:space="preserve">shared </w:t>
      </w:r>
      <w:r w:rsidR="004329B6" w:rsidRPr="002E4F0D">
        <w:rPr>
          <w:rFonts w:ascii="Arial" w:hAnsi="Arial" w:cs="Arial"/>
          <w:sz w:val="24"/>
          <w:szCs w:val="24"/>
        </w:rPr>
        <w:t xml:space="preserve">any </w:t>
      </w:r>
      <w:r w:rsidR="00714430" w:rsidRPr="002E4F0D">
        <w:rPr>
          <w:rFonts w:ascii="Arial" w:hAnsi="Arial" w:cs="Arial"/>
          <w:sz w:val="24"/>
          <w:szCs w:val="24"/>
        </w:rPr>
        <w:t xml:space="preserve">placement </w:t>
      </w:r>
      <w:r w:rsidR="006C4FF4" w:rsidRPr="002E4F0D">
        <w:rPr>
          <w:rFonts w:ascii="Arial" w:hAnsi="Arial" w:cs="Arial"/>
          <w:sz w:val="24"/>
          <w:szCs w:val="24"/>
        </w:rPr>
        <w:t>cost pressures on a 50/50 basis however th</w:t>
      </w:r>
      <w:r w:rsidR="00714430" w:rsidRPr="002E4F0D">
        <w:rPr>
          <w:rFonts w:ascii="Arial" w:hAnsi="Arial" w:cs="Arial"/>
          <w:sz w:val="24"/>
          <w:szCs w:val="24"/>
        </w:rPr>
        <w:t>e</w:t>
      </w:r>
      <w:r w:rsidR="006C4FF4" w:rsidRPr="002E4F0D">
        <w:rPr>
          <w:rFonts w:ascii="Arial" w:hAnsi="Arial" w:cs="Arial"/>
          <w:sz w:val="24"/>
          <w:szCs w:val="24"/>
        </w:rPr>
        <w:t xml:space="preserve"> risk </w:t>
      </w:r>
      <w:r w:rsidR="00714430" w:rsidRPr="002E4F0D">
        <w:rPr>
          <w:rFonts w:ascii="Arial" w:hAnsi="Arial" w:cs="Arial"/>
          <w:sz w:val="24"/>
          <w:szCs w:val="24"/>
        </w:rPr>
        <w:t xml:space="preserve">to the Trust </w:t>
      </w:r>
      <w:r w:rsidR="006C4FF4" w:rsidRPr="002E4F0D">
        <w:rPr>
          <w:rFonts w:ascii="Arial" w:hAnsi="Arial" w:cs="Arial"/>
          <w:sz w:val="24"/>
          <w:szCs w:val="24"/>
        </w:rPr>
        <w:t>has been capped since April 2019 (£250k 2019-20 and £200k from April 2020), resulting in increased cost</w:t>
      </w:r>
      <w:r w:rsidR="00D264B7" w:rsidRPr="002E4F0D">
        <w:rPr>
          <w:rFonts w:ascii="Arial" w:hAnsi="Arial" w:cs="Arial"/>
          <w:sz w:val="24"/>
          <w:szCs w:val="24"/>
        </w:rPr>
        <w:t xml:space="preserve"> pressures</w:t>
      </w:r>
      <w:r w:rsidR="006C4FF4" w:rsidRPr="002E4F0D">
        <w:rPr>
          <w:rFonts w:ascii="Arial" w:hAnsi="Arial" w:cs="Arial"/>
          <w:sz w:val="24"/>
          <w:szCs w:val="24"/>
        </w:rPr>
        <w:t xml:space="preserve"> being incurred by the Council year on year. </w:t>
      </w:r>
    </w:p>
    <w:p w14:paraId="7B478510" w14:textId="047F7A6A" w:rsidR="00FA2AD6" w:rsidRPr="002E4F0D" w:rsidRDefault="00FA2AD6" w:rsidP="00C222E6">
      <w:pPr>
        <w:autoSpaceDE w:val="0"/>
        <w:autoSpaceDN w:val="0"/>
        <w:adjustRightInd w:val="0"/>
        <w:rPr>
          <w:rFonts w:ascii="Arial" w:hAnsi="Arial" w:cs="Arial"/>
          <w:sz w:val="24"/>
          <w:szCs w:val="24"/>
        </w:rPr>
      </w:pPr>
      <w:r w:rsidRPr="002E4F0D">
        <w:rPr>
          <w:rFonts w:ascii="Arial" w:hAnsi="Arial" w:cs="Arial"/>
          <w:sz w:val="24"/>
          <w:szCs w:val="24"/>
        </w:rPr>
        <w:t>The placements budget is subject to a Financial Recovery Plan</w:t>
      </w:r>
      <w:r w:rsidR="00C56501" w:rsidRPr="002E4F0D">
        <w:rPr>
          <w:rFonts w:ascii="Arial" w:hAnsi="Arial" w:cs="Arial"/>
          <w:sz w:val="24"/>
          <w:szCs w:val="24"/>
        </w:rPr>
        <w:t xml:space="preserve"> </w:t>
      </w:r>
      <w:r w:rsidR="008F66F2" w:rsidRPr="002E4F0D">
        <w:rPr>
          <w:rFonts w:ascii="Arial" w:hAnsi="Arial" w:cs="Arial"/>
          <w:sz w:val="24"/>
          <w:szCs w:val="24"/>
        </w:rPr>
        <w:t>(FRP)</w:t>
      </w:r>
      <w:r w:rsidRPr="002E4F0D">
        <w:rPr>
          <w:rFonts w:ascii="Arial" w:hAnsi="Arial" w:cs="Arial"/>
          <w:sz w:val="24"/>
          <w:szCs w:val="24"/>
        </w:rPr>
        <w:t>, for the Trust to reduce the over</w:t>
      </w:r>
      <w:r w:rsidR="008F66F2" w:rsidRPr="002E4F0D">
        <w:rPr>
          <w:rFonts w:ascii="Arial" w:hAnsi="Arial" w:cs="Arial"/>
          <w:sz w:val="24"/>
          <w:szCs w:val="24"/>
        </w:rPr>
        <w:t>all cost</w:t>
      </w:r>
      <w:r w:rsidRPr="002E4F0D">
        <w:rPr>
          <w:rFonts w:ascii="Arial" w:hAnsi="Arial" w:cs="Arial"/>
          <w:sz w:val="24"/>
          <w:szCs w:val="24"/>
        </w:rPr>
        <w:t xml:space="preserve"> in this area and begin to align spend closer to the baseline budget. </w:t>
      </w:r>
      <w:r w:rsidR="000E0412" w:rsidRPr="002E4F0D">
        <w:rPr>
          <w:rFonts w:ascii="Arial" w:hAnsi="Arial" w:cs="Arial"/>
          <w:sz w:val="24"/>
          <w:szCs w:val="24"/>
        </w:rPr>
        <w:t>In</w:t>
      </w:r>
      <w:r w:rsidR="002D0D7C" w:rsidRPr="002E4F0D">
        <w:rPr>
          <w:rFonts w:ascii="Arial" w:hAnsi="Arial" w:cs="Arial"/>
          <w:sz w:val="24"/>
          <w:szCs w:val="24"/>
        </w:rPr>
        <w:t xml:space="preserve"> 2022-23</w:t>
      </w:r>
      <w:r w:rsidR="000E0412" w:rsidRPr="002E4F0D">
        <w:rPr>
          <w:rFonts w:ascii="Arial" w:hAnsi="Arial" w:cs="Arial"/>
          <w:sz w:val="24"/>
          <w:szCs w:val="24"/>
        </w:rPr>
        <w:t xml:space="preserve"> t</w:t>
      </w:r>
      <w:r w:rsidRPr="002E4F0D">
        <w:rPr>
          <w:rFonts w:ascii="Arial" w:hAnsi="Arial" w:cs="Arial"/>
          <w:sz w:val="24"/>
          <w:szCs w:val="24"/>
        </w:rPr>
        <w:t>h</w:t>
      </w:r>
      <w:r w:rsidR="008F66F2" w:rsidRPr="002E4F0D">
        <w:rPr>
          <w:rFonts w:ascii="Arial" w:hAnsi="Arial" w:cs="Arial"/>
          <w:sz w:val="24"/>
          <w:szCs w:val="24"/>
        </w:rPr>
        <w:t>e FRP</w:t>
      </w:r>
      <w:r w:rsidRPr="002E4F0D">
        <w:rPr>
          <w:rFonts w:ascii="Arial" w:hAnsi="Arial" w:cs="Arial"/>
          <w:sz w:val="24"/>
          <w:szCs w:val="24"/>
        </w:rPr>
        <w:t xml:space="preserve"> is expected to realise £229K in the remainder of this financial year which is pro rata of a full year effect of £344K.This will be achieved in part by a renewed focus post-covid, on reviewing and preparing citizens to move to less intensive support arrangements as part of their recovery pathway.</w:t>
      </w:r>
    </w:p>
    <w:p w14:paraId="6B1F6CCB" w14:textId="77777777" w:rsidR="00E67768" w:rsidRDefault="00FA2AD6" w:rsidP="00906474">
      <w:pPr>
        <w:pStyle w:val="ListParagraph"/>
        <w:autoSpaceDE w:val="0"/>
        <w:autoSpaceDN w:val="0"/>
        <w:adjustRightInd w:val="0"/>
        <w:spacing w:after="0" w:line="240" w:lineRule="auto"/>
        <w:ind w:left="0"/>
        <w:rPr>
          <w:rFonts w:ascii="Arial" w:hAnsi="Arial" w:cs="Arial"/>
          <w:sz w:val="24"/>
          <w:szCs w:val="24"/>
        </w:rPr>
      </w:pPr>
      <w:r w:rsidRPr="002E4F0D">
        <w:rPr>
          <w:rFonts w:ascii="Arial" w:hAnsi="Arial" w:cs="Arial"/>
          <w:sz w:val="24"/>
          <w:szCs w:val="24"/>
        </w:rPr>
        <w:t xml:space="preserve">The period 3 CNWL forecast in the current financial year indicates expenditure of £5.992m – this assumes the </w:t>
      </w:r>
      <w:r w:rsidR="005319BD" w:rsidRPr="002E4F0D">
        <w:rPr>
          <w:rFonts w:ascii="Arial" w:hAnsi="Arial" w:cs="Arial"/>
          <w:sz w:val="24"/>
          <w:szCs w:val="24"/>
        </w:rPr>
        <w:t>FRP</w:t>
      </w:r>
      <w:r w:rsidRPr="002E4F0D">
        <w:rPr>
          <w:rFonts w:ascii="Arial" w:hAnsi="Arial" w:cs="Arial"/>
          <w:sz w:val="24"/>
          <w:szCs w:val="24"/>
        </w:rPr>
        <w:t xml:space="preserve"> is achieved (at £229k) and the application of the agreed risk share </w:t>
      </w:r>
      <w:r w:rsidR="005319BD" w:rsidRPr="002E4F0D">
        <w:rPr>
          <w:rFonts w:ascii="Arial" w:hAnsi="Arial" w:cs="Arial"/>
          <w:sz w:val="24"/>
          <w:szCs w:val="24"/>
        </w:rPr>
        <w:t xml:space="preserve">contribution </w:t>
      </w:r>
      <w:r w:rsidRPr="002E4F0D">
        <w:rPr>
          <w:rFonts w:ascii="Arial" w:hAnsi="Arial" w:cs="Arial"/>
          <w:sz w:val="24"/>
          <w:szCs w:val="24"/>
        </w:rPr>
        <w:t xml:space="preserve">from CNWL (of £200k).  </w:t>
      </w:r>
      <w:r w:rsidR="00E67768">
        <w:rPr>
          <w:rFonts w:ascii="Arial" w:hAnsi="Arial" w:cs="Arial"/>
          <w:sz w:val="24"/>
          <w:szCs w:val="24"/>
        </w:rPr>
        <w:t>The cost above the delegated budget of £5.805m (currently forecast at £187k) will be funded by the Council as in previous years.</w:t>
      </w:r>
    </w:p>
    <w:p w14:paraId="01C8C03C" w14:textId="2F9D9598" w:rsidR="00FA2AD6" w:rsidRPr="002E4F0D" w:rsidRDefault="00FA2AD6" w:rsidP="00906474">
      <w:pPr>
        <w:autoSpaceDE w:val="0"/>
        <w:autoSpaceDN w:val="0"/>
        <w:adjustRightInd w:val="0"/>
        <w:rPr>
          <w:rFonts w:ascii="Arial" w:hAnsi="Arial" w:cs="Arial"/>
          <w:sz w:val="24"/>
          <w:szCs w:val="24"/>
        </w:rPr>
      </w:pPr>
    </w:p>
    <w:p w14:paraId="1EE6E4C4" w14:textId="4BD4AC07" w:rsidR="003315DD" w:rsidRPr="00316ED5" w:rsidRDefault="00F91F78" w:rsidP="00906474">
      <w:pPr>
        <w:pStyle w:val="ListParagraph"/>
        <w:autoSpaceDE w:val="0"/>
        <w:autoSpaceDN w:val="0"/>
        <w:adjustRightInd w:val="0"/>
        <w:spacing w:after="0" w:line="240" w:lineRule="auto"/>
        <w:ind w:left="0"/>
        <w:rPr>
          <w:rFonts w:ascii="Arial" w:eastAsia="Arial" w:hAnsi="Arial" w:cs="Arial"/>
          <w:bCs/>
          <w:color w:val="000000"/>
          <w:sz w:val="24"/>
          <w:szCs w:val="24"/>
        </w:rPr>
      </w:pPr>
      <w:r w:rsidRPr="002E4F0D">
        <w:rPr>
          <w:rFonts w:ascii="Arial" w:hAnsi="Arial" w:cs="Arial"/>
          <w:sz w:val="24"/>
          <w:szCs w:val="24"/>
        </w:rPr>
        <w:t xml:space="preserve">The </w:t>
      </w:r>
      <w:r w:rsidR="003315DD">
        <w:rPr>
          <w:rFonts w:ascii="Arial" w:hAnsi="Arial" w:cs="Arial"/>
          <w:sz w:val="24"/>
          <w:szCs w:val="24"/>
        </w:rPr>
        <w:t>agreed</w:t>
      </w:r>
      <w:r w:rsidRPr="002E4F0D">
        <w:rPr>
          <w:rFonts w:ascii="Arial" w:hAnsi="Arial" w:cs="Arial"/>
          <w:sz w:val="24"/>
          <w:szCs w:val="24"/>
        </w:rPr>
        <w:t xml:space="preserve"> budget </w:t>
      </w:r>
      <w:r w:rsidR="00A36112" w:rsidRPr="002E4F0D">
        <w:rPr>
          <w:rFonts w:ascii="Arial" w:hAnsi="Arial" w:cs="Arial"/>
          <w:sz w:val="24"/>
          <w:szCs w:val="24"/>
        </w:rPr>
        <w:t>breakdown</w:t>
      </w:r>
      <w:r w:rsidRPr="002E4F0D">
        <w:rPr>
          <w:rFonts w:ascii="Arial" w:hAnsi="Arial" w:cs="Arial"/>
          <w:sz w:val="24"/>
          <w:szCs w:val="24"/>
        </w:rPr>
        <w:t xml:space="preserve"> </w:t>
      </w:r>
      <w:r w:rsidR="00EC7326" w:rsidRPr="002E4F0D">
        <w:rPr>
          <w:rFonts w:ascii="Arial" w:eastAsia="Arial" w:hAnsi="Arial" w:cs="Arial"/>
          <w:bCs/>
          <w:color w:val="000000"/>
          <w:sz w:val="24"/>
          <w:szCs w:val="24"/>
          <w:lang w:eastAsia="en-GB"/>
        </w:rPr>
        <w:t>under the S75 arrangements</w:t>
      </w:r>
      <w:r w:rsidR="00EC7326" w:rsidRPr="002E4F0D">
        <w:rPr>
          <w:rFonts w:ascii="Arial" w:hAnsi="Arial" w:cs="Arial"/>
          <w:sz w:val="24"/>
          <w:szCs w:val="24"/>
        </w:rPr>
        <w:t xml:space="preserve"> </w:t>
      </w:r>
      <w:r w:rsidR="003315DD">
        <w:rPr>
          <w:rFonts w:ascii="Arial" w:hAnsi="Arial" w:cs="Arial"/>
          <w:sz w:val="24"/>
          <w:szCs w:val="24"/>
        </w:rPr>
        <w:t xml:space="preserve">delegated </w:t>
      </w:r>
      <w:r w:rsidR="001035FC" w:rsidRPr="002E4F0D">
        <w:rPr>
          <w:rFonts w:ascii="Arial" w:hAnsi="Arial" w:cs="Arial"/>
          <w:sz w:val="24"/>
          <w:szCs w:val="24"/>
        </w:rPr>
        <w:t>to</w:t>
      </w:r>
      <w:r w:rsidR="000F34E3" w:rsidRPr="002E4F0D">
        <w:rPr>
          <w:rFonts w:ascii="Arial" w:hAnsi="Arial" w:cs="Arial"/>
          <w:sz w:val="24"/>
          <w:szCs w:val="24"/>
        </w:rPr>
        <w:t xml:space="preserve"> CNWL</w:t>
      </w:r>
      <w:r w:rsidR="0009637F" w:rsidRPr="002E4F0D">
        <w:rPr>
          <w:rFonts w:ascii="Arial" w:hAnsi="Arial" w:cs="Arial"/>
          <w:sz w:val="24"/>
          <w:szCs w:val="24"/>
        </w:rPr>
        <w:t xml:space="preserve"> </w:t>
      </w:r>
      <w:r w:rsidR="000F34E3" w:rsidRPr="002E4F0D">
        <w:rPr>
          <w:rFonts w:ascii="Arial" w:eastAsia="Arial" w:hAnsi="Arial" w:cs="Arial"/>
          <w:bCs/>
          <w:color w:val="000000"/>
          <w:sz w:val="24"/>
          <w:szCs w:val="24"/>
          <w:lang w:eastAsia="en-GB"/>
        </w:rPr>
        <w:t xml:space="preserve">for the financial year 2022-23 has been proposed </w:t>
      </w:r>
      <w:r w:rsidR="009062F5" w:rsidRPr="002E4F0D">
        <w:rPr>
          <w:rFonts w:ascii="Arial" w:eastAsia="Arial" w:hAnsi="Arial" w:cs="Arial"/>
          <w:bCs/>
          <w:color w:val="000000"/>
          <w:sz w:val="24"/>
          <w:szCs w:val="24"/>
          <w:lang w:eastAsia="en-GB"/>
        </w:rPr>
        <w:t xml:space="preserve">by the Council </w:t>
      </w:r>
      <w:r w:rsidR="000F34E3" w:rsidRPr="002E4F0D">
        <w:rPr>
          <w:rFonts w:ascii="Arial" w:eastAsia="Arial" w:hAnsi="Arial" w:cs="Arial"/>
          <w:bCs/>
          <w:color w:val="000000"/>
          <w:sz w:val="24"/>
          <w:szCs w:val="24"/>
          <w:lang w:eastAsia="en-GB"/>
        </w:rPr>
        <w:t>as the following</w:t>
      </w:r>
      <w:r w:rsidR="003315DD">
        <w:rPr>
          <w:rFonts w:ascii="Arial" w:eastAsia="Arial" w:hAnsi="Arial" w:cs="Arial"/>
          <w:bCs/>
          <w:color w:val="000000"/>
          <w:sz w:val="24"/>
          <w:szCs w:val="24"/>
          <w:lang w:eastAsia="en-GB"/>
        </w:rPr>
        <w:t xml:space="preserve"> </w:t>
      </w:r>
      <w:r w:rsidR="003315DD">
        <w:rPr>
          <w:rFonts w:ascii="Arial" w:eastAsia="Arial" w:hAnsi="Arial" w:cs="Arial"/>
          <w:bCs/>
          <w:color w:val="000000"/>
          <w:sz w:val="24"/>
          <w:szCs w:val="24"/>
        </w:rPr>
        <w:t xml:space="preserve">(with </w:t>
      </w:r>
      <w:r w:rsidR="003315DD">
        <w:rPr>
          <w:rFonts w:ascii="Arial" w:eastAsia="Arial" w:hAnsi="Arial" w:cs="Arial"/>
          <w:bCs/>
          <w:color w:val="000000"/>
          <w:sz w:val="24"/>
          <w:szCs w:val="24"/>
        </w:rPr>
        <w:lastRenderedPageBreak/>
        <w:t>the staffing budget to be uplifted once the Council pay award for 2022-23 once this has been agreed)</w:t>
      </w:r>
      <w:r w:rsidR="003315DD" w:rsidRPr="00316ED5">
        <w:rPr>
          <w:rFonts w:ascii="Arial" w:eastAsia="Arial" w:hAnsi="Arial" w:cs="Arial"/>
          <w:bCs/>
          <w:color w:val="000000"/>
          <w:sz w:val="24"/>
          <w:szCs w:val="24"/>
        </w:rPr>
        <w:t>:</w:t>
      </w:r>
    </w:p>
    <w:p w14:paraId="0CA560C7" w14:textId="77777777" w:rsidR="003A4B86" w:rsidRPr="002E4F0D" w:rsidRDefault="003A4B86" w:rsidP="00906474">
      <w:pPr>
        <w:autoSpaceDE w:val="0"/>
        <w:autoSpaceDN w:val="0"/>
        <w:adjustRightInd w:val="0"/>
        <w:rPr>
          <w:rFonts w:ascii="Arial" w:eastAsia="Arial" w:hAnsi="Arial" w:cs="Arial"/>
          <w:bCs/>
          <w:color w:val="000000"/>
          <w:sz w:val="24"/>
          <w:szCs w:val="24"/>
          <w:lang w:eastAsia="en-GB"/>
        </w:rPr>
      </w:pPr>
    </w:p>
    <w:tbl>
      <w:tblPr>
        <w:tblW w:w="9322" w:type="dxa"/>
        <w:tblCellMar>
          <w:left w:w="0" w:type="dxa"/>
          <w:right w:w="0" w:type="dxa"/>
        </w:tblCellMar>
        <w:tblLook w:val="04A0" w:firstRow="1" w:lastRow="0" w:firstColumn="1" w:lastColumn="0" w:noHBand="0" w:noVBand="1"/>
      </w:tblPr>
      <w:tblGrid>
        <w:gridCol w:w="3197"/>
        <w:gridCol w:w="1731"/>
        <w:gridCol w:w="1843"/>
        <w:gridCol w:w="2551"/>
      </w:tblGrid>
      <w:tr w:rsidR="000F34E3" w:rsidRPr="000F34E3" w14:paraId="2716B129" w14:textId="77777777" w:rsidTr="007C3421">
        <w:tc>
          <w:tcPr>
            <w:tcW w:w="31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E22765" w14:textId="77777777" w:rsidR="000F34E3" w:rsidRPr="000F34E3" w:rsidRDefault="000F34E3" w:rsidP="000F34E3">
            <w:pPr>
              <w:spacing w:after="200" w:line="240" w:lineRule="atLeast"/>
              <w:rPr>
                <w:rFonts w:ascii="Calibri" w:eastAsia="Calibri" w:hAnsi="Calibri" w:cs="Calibri"/>
                <w:b/>
                <w:bCs/>
                <w:sz w:val="24"/>
                <w:szCs w:val="24"/>
                <w:lang w:eastAsia="en-GB"/>
              </w:rPr>
            </w:pPr>
            <w:r w:rsidRPr="000F34E3">
              <w:rPr>
                <w:rFonts w:ascii="Arial" w:eastAsia="Arial" w:hAnsi="Arial" w:cs="Arial"/>
                <w:b/>
                <w:bCs/>
                <w:color w:val="000000"/>
                <w:sz w:val="24"/>
                <w:szCs w:val="24"/>
                <w:lang w:eastAsia="en-GB"/>
              </w:rPr>
              <w:t>Service Area</w:t>
            </w:r>
          </w:p>
        </w:tc>
        <w:tc>
          <w:tcPr>
            <w:tcW w:w="17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0DF16F" w14:textId="77777777" w:rsidR="000F34E3" w:rsidRPr="000F34E3" w:rsidRDefault="000F34E3" w:rsidP="000C380C">
            <w:pPr>
              <w:spacing w:after="200" w:line="240" w:lineRule="atLeast"/>
              <w:rPr>
                <w:rFonts w:ascii="Arial" w:eastAsia="Arial" w:hAnsi="Arial" w:cs="Arial"/>
                <w:b/>
                <w:bCs/>
                <w:color w:val="000000"/>
                <w:sz w:val="24"/>
                <w:szCs w:val="24"/>
                <w:lang w:eastAsia="en-GB"/>
              </w:rPr>
            </w:pPr>
            <w:r w:rsidRPr="000F34E3">
              <w:rPr>
                <w:rFonts w:ascii="Arial" w:eastAsia="Arial" w:hAnsi="Arial" w:cs="Arial"/>
                <w:b/>
                <w:bCs/>
                <w:color w:val="000000"/>
                <w:sz w:val="24"/>
                <w:szCs w:val="24"/>
                <w:lang w:eastAsia="en-GB"/>
              </w:rPr>
              <w:t xml:space="preserve">2021-22 Budget </w:t>
            </w:r>
          </w:p>
          <w:p w14:paraId="65F3FB73" w14:textId="77777777" w:rsidR="000F34E3" w:rsidRPr="000F34E3" w:rsidRDefault="000F34E3" w:rsidP="000C380C">
            <w:pPr>
              <w:spacing w:after="200" w:line="240" w:lineRule="atLeast"/>
              <w:rPr>
                <w:rFonts w:ascii="Arial" w:eastAsia="Arial" w:hAnsi="Arial" w:cs="Arial"/>
                <w:b/>
                <w:bCs/>
                <w:color w:val="000000"/>
                <w:sz w:val="24"/>
                <w:szCs w:val="24"/>
                <w:lang w:eastAsia="en-GB"/>
              </w:rPr>
            </w:pPr>
            <w:r w:rsidRPr="000F34E3">
              <w:rPr>
                <w:rFonts w:ascii="Arial" w:eastAsia="Arial" w:hAnsi="Arial" w:cs="Arial"/>
                <w:b/>
                <w:bCs/>
                <w:color w:val="000000"/>
                <w:sz w:val="24"/>
                <w:szCs w:val="24"/>
                <w:lang w:eastAsia="en-GB"/>
              </w:rPr>
              <w:t>£000</w:t>
            </w:r>
          </w:p>
        </w:tc>
        <w:tc>
          <w:tcPr>
            <w:tcW w:w="1843" w:type="dxa"/>
            <w:tcBorders>
              <w:top w:val="single" w:sz="8" w:space="0" w:color="auto"/>
              <w:left w:val="nil"/>
              <w:bottom w:val="single" w:sz="8" w:space="0" w:color="auto"/>
              <w:right w:val="single" w:sz="8" w:space="0" w:color="auto"/>
            </w:tcBorders>
            <w:hideMark/>
          </w:tcPr>
          <w:p w14:paraId="340D8B71" w14:textId="77777777" w:rsidR="00566C3C" w:rsidRDefault="000F34E3" w:rsidP="000C380C">
            <w:pPr>
              <w:spacing w:after="0" w:line="240" w:lineRule="auto"/>
              <w:rPr>
                <w:rFonts w:ascii="Arial" w:eastAsia="Arial" w:hAnsi="Arial" w:cs="Arial"/>
                <w:b/>
                <w:bCs/>
                <w:color w:val="000000"/>
                <w:sz w:val="24"/>
                <w:szCs w:val="24"/>
                <w:lang w:eastAsia="en-GB"/>
              </w:rPr>
            </w:pPr>
            <w:r w:rsidRPr="000F34E3">
              <w:rPr>
                <w:rFonts w:ascii="Arial" w:eastAsia="Arial" w:hAnsi="Arial" w:cs="Arial"/>
                <w:b/>
                <w:bCs/>
                <w:color w:val="000000"/>
                <w:sz w:val="24"/>
                <w:szCs w:val="24"/>
                <w:lang w:eastAsia="en-GB"/>
              </w:rPr>
              <w:t>Proposed</w:t>
            </w:r>
          </w:p>
          <w:p w14:paraId="61340EDB" w14:textId="59DA8015" w:rsidR="000F34E3" w:rsidRDefault="00566C3C" w:rsidP="000C380C">
            <w:pPr>
              <w:spacing w:after="0" w:line="240" w:lineRule="auto"/>
              <w:rPr>
                <w:rFonts w:ascii="Arial" w:eastAsia="Arial" w:hAnsi="Arial" w:cs="Arial"/>
                <w:b/>
                <w:bCs/>
                <w:color w:val="000000"/>
                <w:sz w:val="24"/>
                <w:szCs w:val="24"/>
                <w:lang w:eastAsia="en-GB"/>
              </w:rPr>
            </w:pPr>
            <w:r>
              <w:rPr>
                <w:rFonts w:ascii="Arial" w:eastAsia="Arial" w:hAnsi="Arial" w:cs="Arial"/>
                <w:b/>
                <w:bCs/>
                <w:color w:val="000000"/>
                <w:sz w:val="24"/>
                <w:szCs w:val="24"/>
                <w:lang w:eastAsia="en-GB"/>
              </w:rPr>
              <w:t xml:space="preserve">2022-23 </w:t>
            </w:r>
            <w:r w:rsidR="000F34E3" w:rsidRPr="000F34E3">
              <w:rPr>
                <w:rFonts w:ascii="Arial" w:eastAsia="Arial" w:hAnsi="Arial" w:cs="Arial"/>
                <w:b/>
                <w:bCs/>
                <w:color w:val="000000"/>
                <w:sz w:val="24"/>
                <w:szCs w:val="24"/>
                <w:lang w:eastAsia="en-GB"/>
              </w:rPr>
              <w:t>Increase</w:t>
            </w:r>
          </w:p>
          <w:p w14:paraId="252AE451" w14:textId="77777777" w:rsidR="000F34E3" w:rsidRPr="000F34E3" w:rsidRDefault="000F34E3" w:rsidP="000C380C">
            <w:pPr>
              <w:spacing w:after="0" w:line="240" w:lineRule="auto"/>
              <w:rPr>
                <w:rFonts w:ascii="Arial" w:eastAsia="Arial" w:hAnsi="Arial" w:cs="Arial"/>
                <w:b/>
                <w:bCs/>
                <w:color w:val="000000"/>
                <w:sz w:val="24"/>
                <w:szCs w:val="24"/>
                <w:lang w:eastAsia="en-GB"/>
              </w:rPr>
            </w:pPr>
            <w:r w:rsidRPr="000F34E3">
              <w:rPr>
                <w:rFonts w:ascii="Arial" w:eastAsia="Arial" w:hAnsi="Arial" w:cs="Arial"/>
                <w:b/>
                <w:bCs/>
                <w:color w:val="000000"/>
                <w:sz w:val="24"/>
                <w:szCs w:val="24"/>
                <w:lang w:eastAsia="en-GB"/>
              </w:rPr>
              <w:t>£000</w:t>
            </w:r>
          </w:p>
        </w:tc>
        <w:tc>
          <w:tcPr>
            <w:tcW w:w="2551" w:type="dxa"/>
            <w:tcBorders>
              <w:top w:val="single" w:sz="8" w:space="0" w:color="auto"/>
              <w:left w:val="nil"/>
              <w:bottom w:val="single" w:sz="8" w:space="0" w:color="auto"/>
              <w:right w:val="single" w:sz="8" w:space="0" w:color="auto"/>
            </w:tcBorders>
            <w:hideMark/>
          </w:tcPr>
          <w:p w14:paraId="7985BB75" w14:textId="77777777" w:rsidR="000F34E3" w:rsidRPr="000F34E3" w:rsidRDefault="000F34E3" w:rsidP="000C380C">
            <w:pPr>
              <w:spacing w:after="200" w:line="240" w:lineRule="atLeast"/>
              <w:rPr>
                <w:rFonts w:ascii="Arial" w:eastAsia="Arial" w:hAnsi="Arial" w:cs="Arial"/>
                <w:b/>
                <w:bCs/>
                <w:color w:val="000000"/>
                <w:sz w:val="24"/>
                <w:szCs w:val="24"/>
                <w:lang w:eastAsia="en-GB"/>
              </w:rPr>
            </w:pPr>
            <w:r w:rsidRPr="000F34E3">
              <w:rPr>
                <w:rFonts w:ascii="Arial" w:eastAsia="Arial" w:hAnsi="Arial" w:cs="Arial"/>
                <w:b/>
                <w:bCs/>
                <w:color w:val="000000"/>
                <w:sz w:val="24"/>
                <w:szCs w:val="24"/>
                <w:lang w:eastAsia="en-GB"/>
              </w:rPr>
              <w:t xml:space="preserve">2022-23 Budget </w:t>
            </w:r>
          </w:p>
          <w:p w14:paraId="1A757503" w14:textId="77777777" w:rsidR="000F34E3" w:rsidRPr="000F34E3" w:rsidRDefault="000F34E3" w:rsidP="000C380C">
            <w:pPr>
              <w:spacing w:after="200" w:line="240" w:lineRule="atLeast"/>
              <w:rPr>
                <w:rFonts w:ascii="Arial" w:eastAsia="Arial" w:hAnsi="Arial" w:cs="Arial"/>
                <w:b/>
                <w:bCs/>
                <w:color w:val="000000"/>
                <w:sz w:val="24"/>
                <w:szCs w:val="24"/>
                <w:lang w:eastAsia="en-GB"/>
              </w:rPr>
            </w:pPr>
            <w:r w:rsidRPr="000F34E3">
              <w:rPr>
                <w:rFonts w:ascii="Arial" w:eastAsia="Arial" w:hAnsi="Arial" w:cs="Arial"/>
                <w:b/>
                <w:bCs/>
                <w:color w:val="000000"/>
                <w:sz w:val="24"/>
                <w:szCs w:val="24"/>
                <w:lang w:eastAsia="en-GB"/>
              </w:rPr>
              <w:t>£000</w:t>
            </w:r>
          </w:p>
        </w:tc>
      </w:tr>
      <w:tr w:rsidR="00566C3C" w:rsidRPr="00136212" w14:paraId="7195A636" w14:textId="77777777" w:rsidTr="00136212">
        <w:tc>
          <w:tcPr>
            <w:tcW w:w="9322" w:type="dxa"/>
            <w:gridSpan w:val="4"/>
            <w:tcBorders>
              <w:top w:val="nil"/>
              <w:left w:val="single" w:sz="8" w:space="0" w:color="auto"/>
              <w:bottom w:val="single" w:sz="8" w:space="0" w:color="auto"/>
              <w:right w:val="single" w:sz="8" w:space="0" w:color="auto"/>
            </w:tcBorders>
            <w:shd w:val="clear" w:color="auto" w:fill="8496B0" w:themeFill="text2" w:themeFillTint="99"/>
            <w:tcMar>
              <w:top w:w="0" w:type="dxa"/>
              <w:left w:w="108" w:type="dxa"/>
              <w:bottom w:w="0" w:type="dxa"/>
              <w:right w:w="108" w:type="dxa"/>
            </w:tcMar>
          </w:tcPr>
          <w:p w14:paraId="271BD3B6" w14:textId="7D838801" w:rsidR="00566C3C" w:rsidRPr="00136212" w:rsidRDefault="00566C3C" w:rsidP="00566C3C">
            <w:pPr>
              <w:spacing w:after="200" w:line="240" w:lineRule="atLeast"/>
              <w:rPr>
                <w:rFonts w:ascii="Arial" w:eastAsia="Arial" w:hAnsi="Arial" w:cs="Arial"/>
                <w:b/>
                <w:bCs/>
                <w:color w:val="000000"/>
                <w:sz w:val="24"/>
                <w:szCs w:val="24"/>
                <w:lang w:eastAsia="en-GB"/>
              </w:rPr>
            </w:pPr>
            <w:r w:rsidRPr="00136212">
              <w:rPr>
                <w:rFonts w:ascii="Arial" w:eastAsia="Arial" w:hAnsi="Arial" w:cs="Arial"/>
                <w:b/>
                <w:bCs/>
                <w:color w:val="000000"/>
                <w:sz w:val="24"/>
                <w:szCs w:val="24"/>
                <w:lang w:eastAsia="en-GB"/>
              </w:rPr>
              <w:t>Social Care Workforce</w:t>
            </w:r>
          </w:p>
        </w:tc>
      </w:tr>
      <w:tr w:rsidR="000F34E3" w:rsidRPr="000F34E3" w14:paraId="19130645" w14:textId="77777777" w:rsidTr="007C3421">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726CC" w14:textId="7907FCAF" w:rsidR="000F34E3" w:rsidRPr="000F34E3" w:rsidRDefault="00260863" w:rsidP="000F34E3">
            <w:pPr>
              <w:spacing w:after="200" w:line="240" w:lineRule="atLeast"/>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Service </w:t>
            </w:r>
            <w:r w:rsidR="00136212">
              <w:rPr>
                <w:rFonts w:ascii="Arial" w:eastAsia="Arial" w:hAnsi="Arial" w:cs="Arial"/>
                <w:color w:val="000000"/>
                <w:sz w:val="24"/>
                <w:szCs w:val="24"/>
                <w:lang w:eastAsia="en-GB"/>
              </w:rPr>
              <w:t>workforce</w:t>
            </w:r>
            <w:r>
              <w:rPr>
                <w:rFonts w:ascii="Arial" w:eastAsia="Arial" w:hAnsi="Arial" w:cs="Arial"/>
                <w:color w:val="000000"/>
                <w:sz w:val="24"/>
                <w:szCs w:val="24"/>
                <w:lang w:eastAsia="en-GB"/>
              </w:rPr>
              <w:t xml:space="preserve"> costs</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14:paraId="3DB81CBA" w14:textId="77777777" w:rsidR="000F34E3" w:rsidRPr="000F34E3" w:rsidRDefault="000F34E3" w:rsidP="000F34E3">
            <w:pPr>
              <w:spacing w:after="200" w:line="240" w:lineRule="atLeast"/>
              <w:jc w:val="right"/>
              <w:rPr>
                <w:rFonts w:ascii="Arial" w:eastAsia="Arial" w:hAnsi="Arial" w:cs="Arial"/>
                <w:color w:val="000000"/>
                <w:sz w:val="24"/>
                <w:szCs w:val="24"/>
                <w:lang w:eastAsia="en-GB"/>
              </w:rPr>
            </w:pPr>
            <w:r w:rsidRPr="000F34E3">
              <w:rPr>
                <w:rFonts w:ascii="Arial" w:eastAsia="Arial" w:hAnsi="Arial" w:cs="Arial"/>
                <w:color w:val="000000"/>
                <w:sz w:val="24"/>
                <w:szCs w:val="24"/>
                <w:lang w:eastAsia="en-GB"/>
              </w:rPr>
              <w:t>1,558</w:t>
            </w:r>
          </w:p>
        </w:tc>
        <w:tc>
          <w:tcPr>
            <w:tcW w:w="1843" w:type="dxa"/>
            <w:tcBorders>
              <w:top w:val="nil"/>
              <w:left w:val="nil"/>
              <w:bottom w:val="single" w:sz="8" w:space="0" w:color="auto"/>
              <w:right w:val="single" w:sz="8" w:space="0" w:color="auto"/>
            </w:tcBorders>
            <w:hideMark/>
          </w:tcPr>
          <w:p w14:paraId="5B32E363" w14:textId="77777777" w:rsidR="000F34E3" w:rsidRPr="000F34E3" w:rsidRDefault="000F34E3" w:rsidP="000F34E3">
            <w:pPr>
              <w:spacing w:after="200" w:line="240" w:lineRule="atLeast"/>
              <w:jc w:val="right"/>
              <w:rPr>
                <w:rFonts w:ascii="Arial" w:eastAsia="Arial" w:hAnsi="Arial" w:cs="Arial"/>
                <w:color w:val="000000"/>
                <w:sz w:val="24"/>
                <w:szCs w:val="24"/>
                <w:lang w:eastAsia="en-GB"/>
              </w:rPr>
            </w:pPr>
            <w:r w:rsidRPr="000F34E3">
              <w:rPr>
                <w:rFonts w:ascii="Arial" w:eastAsia="Arial" w:hAnsi="Arial" w:cs="Arial"/>
                <w:color w:val="000000"/>
                <w:sz w:val="24"/>
                <w:szCs w:val="24"/>
                <w:lang w:eastAsia="en-GB"/>
              </w:rPr>
              <w:t>150</w:t>
            </w:r>
          </w:p>
        </w:tc>
        <w:tc>
          <w:tcPr>
            <w:tcW w:w="2551" w:type="dxa"/>
            <w:tcBorders>
              <w:top w:val="nil"/>
              <w:left w:val="nil"/>
              <w:bottom w:val="single" w:sz="8" w:space="0" w:color="auto"/>
              <w:right w:val="single" w:sz="8" w:space="0" w:color="auto"/>
            </w:tcBorders>
            <w:hideMark/>
          </w:tcPr>
          <w:p w14:paraId="4A4A224F" w14:textId="77777777" w:rsidR="000F34E3" w:rsidRPr="000F34E3" w:rsidRDefault="000F34E3" w:rsidP="000F34E3">
            <w:pPr>
              <w:spacing w:after="200" w:line="240" w:lineRule="atLeast"/>
              <w:jc w:val="right"/>
              <w:rPr>
                <w:rFonts w:ascii="Arial" w:eastAsia="Arial" w:hAnsi="Arial" w:cs="Arial"/>
                <w:color w:val="000000"/>
                <w:sz w:val="24"/>
                <w:szCs w:val="24"/>
                <w:lang w:eastAsia="en-GB"/>
              </w:rPr>
            </w:pPr>
            <w:r w:rsidRPr="000F34E3">
              <w:rPr>
                <w:rFonts w:ascii="Arial" w:eastAsia="Arial" w:hAnsi="Arial" w:cs="Arial"/>
                <w:color w:val="000000"/>
                <w:sz w:val="24"/>
                <w:szCs w:val="24"/>
                <w:lang w:eastAsia="en-GB"/>
              </w:rPr>
              <w:t>1,708</w:t>
            </w:r>
          </w:p>
        </w:tc>
      </w:tr>
      <w:tr w:rsidR="000F34E3" w:rsidRPr="000F34E3" w14:paraId="24C12919" w14:textId="77777777" w:rsidTr="007C3421">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4492E" w14:textId="6EBF0A37" w:rsidR="000F34E3" w:rsidRPr="000F34E3" w:rsidRDefault="000F34E3" w:rsidP="000F34E3">
            <w:pPr>
              <w:spacing w:after="200" w:line="240" w:lineRule="atLeast"/>
              <w:rPr>
                <w:rFonts w:ascii="Arial" w:eastAsia="Arial" w:hAnsi="Arial" w:cs="Arial"/>
                <w:color w:val="000000"/>
                <w:sz w:val="24"/>
                <w:szCs w:val="24"/>
                <w:lang w:eastAsia="en-GB"/>
              </w:rPr>
            </w:pPr>
            <w:r w:rsidRPr="000F34E3">
              <w:rPr>
                <w:rFonts w:ascii="Arial" w:eastAsia="Arial" w:hAnsi="Arial" w:cs="Arial"/>
                <w:color w:val="000000"/>
                <w:sz w:val="24"/>
                <w:szCs w:val="24"/>
                <w:lang w:eastAsia="en-GB"/>
              </w:rPr>
              <w:t>S75 Management</w:t>
            </w:r>
            <w:r w:rsidR="00136212">
              <w:rPr>
                <w:rFonts w:ascii="Arial" w:eastAsia="Arial" w:hAnsi="Arial" w:cs="Arial"/>
                <w:color w:val="000000"/>
                <w:sz w:val="24"/>
                <w:szCs w:val="24"/>
                <w:lang w:eastAsia="en-GB"/>
              </w:rPr>
              <w:t xml:space="preserve"> structure</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14:paraId="15D82176" w14:textId="77777777" w:rsidR="000F34E3" w:rsidRPr="000F34E3" w:rsidRDefault="000F34E3" w:rsidP="000F34E3">
            <w:pPr>
              <w:spacing w:after="200" w:line="240" w:lineRule="atLeast"/>
              <w:jc w:val="right"/>
              <w:rPr>
                <w:rFonts w:ascii="Arial" w:eastAsia="Arial" w:hAnsi="Arial" w:cs="Arial"/>
                <w:color w:val="000000"/>
                <w:sz w:val="24"/>
                <w:szCs w:val="24"/>
                <w:lang w:eastAsia="en-GB"/>
              </w:rPr>
            </w:pPr>
            <w:r w:rsidRPr="000F34E3">
              <w:rPr>
                <w:rFonts w:ascii="Arial" w:eastAsia="Arial" w:hAnsi="Arial" w:cs="Arial"/>
                <w:color w:val="000000"/>
                <w:sz w:val="24"/>
                <w:szCs w:val="24"/>
                <w:lang w:eastAsia="en-GB"/>
              </w:rPr>
              <w:t>364</w:t>
            </w:r>
          </w:p>
        </w:tc>
        <w:tc>
          <w:tcPr>
            <w:tcW w:w="1843" w:type="dxa"/>
            <w:tcBorders>
              <w:top w:val="nil"/>
              <w:left w:val="nil"/>
              <w:bottom w:val="single" w:sz="8" w:space="0" w:color="auto"/>
              <w:right w:val="single" w:sz="8" w:space="0" w:color="auto"/>
            </w:tcBorders>
          </w:tcPr>
          <w:p w14:paraId="1F8864BD" w14:textId="77777777" w:rsidR="000F34E3" w:rsidRPr="000F34E3" w:rsidRDefault="000F34E3" w:rsidP="000F34E3">
            <w:pPr>
              <w:spacing w:after="200" w:line="240" w:lineRule="atLeast"/>
              <w:rPr>
                <w:rFonts w:ascii="Arial" w:eastAsia="Arial" w:hAnsi="Arial" w:cs="Arial"/>
                <w:color w:val="000000"/>
                <w:sz w:val="24"/>
                <w:szCs w:val="24"/>
                <w:lang w:eastAsia="en-GB"/>
              </w:rPr>
            </w:pPr>
          </w:p>
        </w:tc>
        <w:tc>
          <w:tcPr>
            <w:tcW w:w="2551" w:type="dxa"/>
            <w:tcBorders>
              <w:top w:val="nil"/>
              <w:left w:val="nil"/>
              <w:bottom w:val="single" w:sz="8" w:space="0" w:color="auto"/>
              <w:right w:val="single" w:sz="8" w:space="0" w:color="auto"/>
            </w:tcBorders>
            <w:hideMark/>
          </w:tcPr>
          <w:p w14:paraId="4E8D7B54" w14:textId="77777777" w:rsidR="000F34E3" w:rsidRPr="000F34E3" w:rsidRDefault="000F34E3" w:rsidP="000F34E3">
            <w:pPr>
              <w:spacing w:after="200" w:line="240" w:lineRule="atLeast"/>
              <w:jc w:val="right"/>
              <w:rPr>
                <w:rFonts w:ascii="Arial" w:eastAsia="Arial" w:hAnsi="Arial" w:cs="Arial"/>
                <w:color w:val="000000"/>
                <w:sz w:val="24"/>
                <w:szCs w:val="24"/>
                <w:lang w:eastAsia="en-GB"/>
              </w:rPr>
            </w:pPr>
            <w:r w:rsidRPr="000F34E3">
              <w:rPr>
                <w:rFonts w:ascii="Arial" w:eastAsia="Arial" w:hAnsi="Arial" w:cs="Arial"/>
                <w:color w:val="000000"/>
                <w:sz w:val="24"/>
                <w:szCs w:val="24"/>
                <w:lang w:eastAsia="en-GB"/>
              </w:rPr>
              <w:t>364</w:t>
            </w:r>
          </w:p>
        </w:tc>
      </w:tr>
      <w:tr w:rsidR="000F34E3" w:rsidRPr="000F34E3" w14:paraId="65FA89D4" w14:textId="77777777" w:rsidTr="007C3421">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266EC" w14:textId="3BDC3101" w:rsidR="000F34E3" w:rsidRPr="00C65578" w:rsidRDefault="000F34E3" w:rsidP="000F34E3">
            <w:pPr>
              <w:spacing w:after="200" w:line="240" w:lineRule="atLeast"/>
              <w:jc w:val="right"/>
              <w:rPr>
                <w:rFonts w:ascii="Arial" w:eastAsia="Arial" w:hAnsi="Arial" w:cs="Arial"/>
                <w:b/>
                <w:bCs/>
                <w:color w:val="000000"/>
                <w:sz w:val="24"/>
                <w:szCs w:val="24"/>
                <w:lang w:eastAsia="en-GB"/>
              </w:rPr>
            </w:pPr>
            <w:r w:rsidRPr="00C65578">
              <w:rPr>
                <w:rFonts w:ascii="Arial" w:eastAsia="Arial" w:hAnsi="Arial" w:cs="Arial"/>
                <w:b/>
                <w:bCs/>
                <w:color w:val="000000"/>
                <w:sz w:val="24"/>
                <w:szCs w:val="24"/>
                <w:lang w:eastAsia="en-GB"/>
              </w:rPr>
              <w:t>Total Staffing</w:t>
            </w:r>
            <w:r w:rsidR="00136212" w:rsidRPr="00C65578">
              <w:rPr>
                <w:rFonts w:ascii="Arial" w:eastAsia="Arial" w:hAnsi="Arial" w:cs="Arial"/>
                <w:b/>
                <w:bCs/>
                <w:color w:val="000000"/>
                <w:sz w:val="24"/>
                <w:szCs w:val="24"/>
                <w:lang w:eastAsia="en-GB"/>
              </w:rPr>
              <w:t xml:space="preserve"> costs</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14:paraId="7143201B" w14:textId="77777777" w:rsidR="000F34E3" w:rsidRPr="00C65578" w:rsidRDefault="000F34E3" w:rsidP="000F34E3">
            <w:pPr>
              <w:spacing w:after="200" w:line="240" w:lineRule="atLeast"/>
              <w:jc w:val="right"/>
              <w:rPr>
                <w:rFonts w:ascii="Arial" w:eastAsia="Arial" w:hAnsi="Arial" w:cs="Arial"/>
                <w:b/>
                <w:bCs/>
                <w:color w:val="000000"/>
                <w:sz w:val="24"/>
                <w:szCs w:val="24"/>
                <w:lang w:eastAsia="en-GB"/>
              </w:rPr>
            </w:pPr>
            <w:r w:rsidRPr="00C65578">
              <w:rPr>
                <w:rFonts w:ascii="Arial" w:eastAsia="Arial" w:hAnsi="Arial" w:cs="Arial"/>
                <w:b/>
                <w:bCs/>
                <w:color w:val="000000"/>
                <w:sz w:val="24"/>
                <w:szCs w:val="24"/>
                <w:lang w:eastAsia="en-GB"/>
              </w:rPr>
              <w:t>1,922</w:t>
            </w:r>
          </w:p>
        </w:tc>
        <w:tc>
          <w:tcPr>
            <w:tcW w:w="1843" w:type="dxa"/>
            <w:tcBorders>
              <w:top w:val="nil"/>
              <w:left w:val="nil"/>
              <w:bottom w:val="single" w:sz="8" w:space="0" w:color="auto"/>
              <w:right w:val="single" w:sz="8" w:space="0" w:color="auto"/>
            </w:tcBorders>
            <w:hideMark/>
          </w:tcPr>
          <w:p w14:paraId="3733AABD" w14:textId="77777777" w:rsidR="000F34E3" w:rsidRPr="00C65578" w:rsidRDefault="000F34E3" w:rsidP="000F34E3">
            <w:pPr>
              <w:spacing w:after="200" w:line="240" w:lineRule="atLeast"/>
              <w:jc w:val="right"/>
              <w:rPr>
                <w:rFonts w:ascii="Arial" w:eastAsia="Arial" w:hAnsi="Arial" w:cs="Arial"/>
                <w:b/>
                <w:bCs/>
                <w:color w:val="000000"/>
                <w:sz w:val="24"/>
                <w:szCs w:val="24"/>
                <w:lang w:eastAsia="en-GB"/>
              </w:rPr>
            </w:pPr>
            <w:r w:rsidRPr="00C65578">
              <w:rPr>
                <w:rFonts w:ascii="Arial" w:eastAsia="Arial" w:hAnsi="Arial" w:cs="Arial"/>
                <w:b/>
                <w:bCs/>
                <w:color w:val="000000"/>
                <w:sz w:val="24"/>
                <w:szCs w:val="24"/>
                <w:lang w:eastAsia="en-GB"/>
              </w:rPr>
              <w:t>150</w:t>
            </w:r>
          </w:p>
        </w:tc>
        <w:tc>
          <w:tcPr>
            <w:tcW w:w="2551" w:type="dxa"/>
            <w:tcBorders>
              <w:top w:val="nil"/>
              <w:left w:val="nil"/>
              <w:bottom w:val="single" w:sz="8" w:space="0" w:color="auto"/>
              <w:right w:val="single" w:sz="8" w:space="0" w:color="auto"/>
            </w:tcBorders>
            <w:hideMark/>
          </w:tcPr>
          <w:p w14:paraId="5429E31C" w14:textId="77777777" w:rsidR="000F34E3" w:rsidRPr="00C65578" w:rsidRDefault="000F34E3" w:rsidP="000F34E3">
            <w:pPr>
              <w:spacing w:after="200" w:line="240" w:lineRule="atLeast"/>
              <w:jc w:val="right"/>
              <w:rPr>
                <w:rFonts w:ascii="Arial" w:eastAsia="Arial" w:hAnsi="Arial" w:cs="Arial"/>
                <w:b/>
                <w:bCs/>
                <w:color w:val="000000"/>
                <w:sz w:val="24"/>
                <w:szCs w:val="24"/>
                <w:lang w:eastAsia="en-GB"/>
              </w:rPr>
            </w:pPr>
            <w:r w:rsidRPr="00C65578">
              <w:rPr>
                <w:rFonts w:ascii="Arial" w:eastAsia="Arial" w:hAnsi="Arial" w:cs="Arial"/>
                <w:b/>
                <w:bCs/>
                <w:color w:val="000000"/>
                <w:sz w:val="24"/>
                <w:szCs w:val="24"/>
                <w:lang w:eastAsia="en-GB"/>
              </w:rPr>
              <w:t>2,072</w:t>
            </w:r>
          </w:p>
        </w:tc>
      </w:tr>
      <w:tr w:rsidR="000C380C" w:rsidRPr="000F34E3" w14:paraId="620F2E3D" w14:textId="77777777" w:rsidTr="007C3421">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AB6C2" w14:textId="5A907A5E" w:rsidR="000C380C" w:rsidRPr="000F34E3" w:rsidRDefault="000C380C" w:rsidP="00786677">
            <w:pPr>
              <w:spacing w:after="200" w:line="240" w:lineRule="atLeast"/>
              <w:rPr>
                <w:rFonts w:ascii="Arial" w:eastAsia="Arial" w:hAnsi="Arial" w:cs="Arial"/>
                <w:color w:val="000000"/>
                <w:sz w:val="24"/>
                <w:szCs w:val="24"/>
                <w:lang w:eastAsia="en-GB"/>
              </w:rPr>
            </w:pPr>
            <w:r>
              <w:rPr>
                <w:rFonts w:ascii="Arial" w:eastAsia="Arial" w:hAnsi="Arial" w:cs="Arial"/>
                <w:color w:val="000000"/>
                <w:sz w:val="24"/>
                <w:szCs w:val="24"/>
                <w:lang w:eastAsia="en-GB"/>
              </w:rPr>
              <w:t>Contract</w:t>
            </w:r>
            <w:r w:rsidR="00A36112">
              <w:rPr>
                <w:rFonts w:ascii="Arial" w:eastAsia="Arial" w:hAnsi="Arial" w:cs="Arial"/>
                <w:color w:val="000000"/>
                <w:sz w:val="24"/>
                <w:szCs w:val="24"/>
                <w:lang w:eastAsia="en-GB"/>
              </w:rPr>
              <w:t xml:space="preserve"> </w:t>
            </w:r>
            <w:r w:rsidRPr="000F34E3">
              <w:rPr>
                <w:rFonts w:ascii="Arial" w:eastAsia="Arial" w:hAnsi="Arial" w:cs="Arial"/>
                <w:color w:val="000000"/>
                <w:sz w:val="24"/>
                <w:szCs w:val="24"/>
                <w:lang w:eastAsia="en-GB"/>
              </w:rPr>
              <w:t>Overheads</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14:paraId="58F20119" w14:textId="77777777" w:rsidR="000C380C" w:rsidRPr="000F34E3" w:rsidRDefault="000C380C" w:rsidP="00786677">
            <w:pPr>
              <w:spacing w:after="200" w:line="240" w:lineRule="atLeast"/>
              <w:jc w:val="right"/>
              <w:rPr>
                <w:rFonts w:ascii="Arial" w:eastAsia="Arial" w:hAnsi="Arial" w:cs="Arial"/>
                <w:color w:val="000000"/>
                <w:sz w:val="24"/>
                <w:szCs w:val="24"/>
                <w:lang w:eastAsia="en-GB"/>
              </w:rPr>
            </w:pPr>
            <w:r w:rsidRPr="000F34E3">
              <w:rPr>
                <w:rFonts w:ascii="Arial" w:eastAsia="Arial" w:hAnsi="Arial" w:cs="Arial"/>
                <w:color w:val="000000"/>
                <w:sz w:val="24"/>
                <w:szCs w:val="24"/>
                <w:lang w:eastAsia="en-GB"/>
              </w:rPr>
              <w:t>156</w:t>
            </w:r>
          </w:p>
        </w:tc>
        <w:tc>
          <w:tcPr>
            <w:tcW w:w="1843" w:type="dxa"/>
            <w:tcBorders>
              <w:top w:val="nil"/>
              <w:left w:val="nil"/>
              <w:bottom w:val="single" w:sz="8" w:space="0" w:color="auto"/>
              <w:right w:val="single" w:sz="8" w:space="0" w:color="auto"/>
            </w:tcBorders>
          </w:tcPr>
          <w:p w14:paraId="57210701" w14:textId="77777777" w:rsidR="000C380C" w:rsidRPr="000F34E3" w:rsidRDefault="000C380C" w:rsidP="00786677">
            <w:pPr>
              <w:spacing w:after="200" w:line="240" w:lineRule="atLeast"/>
              <w:rPr>
                <w:rFonts w:ascii="Arial" w:eastAsia="Arial" w:hAnsi="Arial" w:cs="Arial"/>
                <w:color w:val="000000"/>
                <w:sz w:val="24"/>
                <w:szCs w:val="24"/>
                <w:lang w:eastAsia="en-GB"/>
              </w:rPr>
            </w:pPr>
          </w:p>
        </w:tc>
        <w:tc>
          <w:tcPr>
            <w:tcW w:w="2551" w:type="dxa"/>
            <w:tcBorders>
              <w:top w:val="nil"/>
              <w:left w:val="nil"/>
              <w:bottom w:val="single" w:sz="8" w:space="0" w:color="auto"/>
              <w:right w:val="single" w:sz="8" w:space="0" w:color="auto"/>
            </w:tcBorders>
            <w:hideMark/>
          </w:tcPr>
          <w:p w14:paraId="291692EC" w14:textId="77777777" w:rsidR="000C380C" w:rsidRPr="000F34E3" w:rsidRDefault="000C380C" w:rsidP="00786677">
            <w:pPr>
              <w:spacing w:after="200" w:line="240" w:lineRule="atLeast"/>
              <w:jc w:val="right"/>
              <w:rPr>
                <w:rFonts w:ascii="Arial" w:eastAsia="Arial" w:hAnsi="Arial" w:cs="Arial"/>
                <w:color w:val="000000"/>
                <w:sz w:val="24"/>
                <w:szCs w:val="24"/>
                <w:lang w:eastAsia="en-GB"/>
              </w:rPr>
            </w:pPr>
            <w:r w:rsidRPr="000F34E3">
              <w:rPr>
                <w:rFonts w:ascii="Arial" w:eastAsia="Arial" w:hAnsi="Arial" w:cs="Arial"/>
                <w:color w:val="000000"/>
                <w:sz w:val="24"/>
                <w:szCs w:val="24"/>
                <w:lang w:eastAsia="en-GB"/>
              </w:rPr>
              <w:t>156</w:t>
            </w:r>
          </w:p>
        </w:tc>
      </w:tr>
      <w:tr w:rsidR="000C380C" w:rsidRPr="000F34E3" w14:paraId="48375002" w14:textId="77777777" w:rsidTr="00AB2BE8">
        <w:tc>
          <w:tcPr>
            <w:tcW w:w="9322" w:type="dxa"/>
            <w:gridSpan w:val="4"/>
            <w:tcBorders>
              <w:top w:val="nil"/>
              <w:left w:val="single" w:sz="8" w:space="0" w:color="auto"/>
              <w:bottom w:val="single" w:sz="8" w:space="0" w:color="auto"/>
              <w:right w:val="single" w:sz="8" w:space="0" w:color="auto"/>
            </w:tcBorders>
            <w:shd w:val="clear" w:color="auto" w:fill="8496B0" w:themeFill="text2" w:themeFillTint="99"/>
            <w:tcMar>
              <w:top w:w="0" w:type="dxa"/>
              <w:left w:w="108" w:type="dxa"/>
              <w:bottom w:w="0" w:type="dxa"/>
              <w:right w:w="108" w:type="dxa"/>
            </w:tcMar>
          </w:tcPr>
          <w:p w14:paraId="7FE3260A" w14:textId="7C7C374B" w:rsidR="000C380C" w:rsidRPr="000C380C" w:rsidRDefault="000C380C" w:rsidP="000C380C">
            <w:pPr>
              <w:spacing w:after="200" w:line="240" w:lineRule="atLeast"/>
              <w:rPr>
                <w:rFonts w:ascii="Arial" w:eastAsia="Arial" w:hAnsi="Arial" w:cs="Arial"/>
                <w:b/>
                <w:bCs/>
                <w:color w:val="000000"/>
                <w:sz w:val="24"/>
                <w:szCs w:val="24"/>
                <w:lang w:eastAsia="en-GB"/>
              </w:rPr>
            </w:pPr>
            <w:r w:rsidRPr="000C380C">
              <w:rPr>
                <w:rFonts w:ascii="Arial" w:eastAsia="Arial" w:hAnsi="Arial" w:cs="Arial"/>
                <w:b/>
                <w:bCs/>
                <w:color w:val="000000"/>
                <w:sz w:val="24"/>
                <w:szCs w:val="24"/>
                <w:lang w:eastAsia="en-GB"/>
              </w:rPr>
              <w:t>Care package costs</w:t>
            </w:r>
          </w:p>
        </w:tc>
      </w:tr>
      <w:tr w:rsidR="000F34E3" w:rsidRPr="000F34E3" w14:paraId="49E13B45" w14:textId="77777777" w:rsidTr="007C3421">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66FFE" w14:textId="28144754" w:rsidR="000F34E3" w:rsidRPr="000F34E3" w:rsidRDefault="000F34E3" w:rsidP="000F34E3">
            <w:pPr>
              <w:spacing w:after="200" w:line="240" w:lineRule="atLeast"/>
              <w:rPr>
                <w:rFonts w:ascii="Arial" w:eastAsia="Arial" w:hAnsi="Arial" w:cs="Arial"/>
                <w:color w:val="000000"/>
                <w:sz w:val="24"/>
                <w:szCs w:val="24"/>
                <w:lang w:eastAsia="en-GB"/>
              </w:rPr>
            </w:pPr>
            <w:r w:rsidRPr="000F34E3">
              <w:rPr>
                <w:rFonts w:ascii="Arial" w:eastAsia="Arial" w:hAnsi="Arial" w:cs="Arial"/>
                <w:color w:val="000000"/>
                <w:sz w:val="24"/>
                <w:szCs w:val="24"/>
                <w:lang w:eastAsia="en-GB"/>
              </w:rPr>
              <w:t>Placements (net of income</w:t>
            </w:r>
            <w:r w:rsidR="008A32D9">
              <w:rPr>
                <w:rFonts w:ascii="Arial" w:eastAsia="Arial" w:hAnsi="Arial" w:cs="Arial"/>
                <w:color w:val="000000"/>
                <w:sz w:val="24"/>
                <w:szCs w:val="24"/>
                <w:lang w:eastAsia="en-GB"/>
              </w:rPr>
              <w:t xml:space="preserve"> from client contributions</w:t>
            </w:r>
            <w:r w:rsidRPr="000F34E3">
              <w:rPr>
                <w:rFonts w:ascii="Arial" w:eastAsia="Arial" w:hAnsi="Arial" w:cs="Arial"/>
                <w:color w:val="000000"/>
                <w:sz w:val="24"/>
                <w:szCs w:val="24"/>
                <w:lang w:eastAsia="en-GB"/>
              </w:rPr>
              <w:t>)</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14:paraId="5B834547" w14:textId="77777777" w:rsidR="000F34E3" w:rsidRPr="000F34E3" w:rsidRDefault="000F34E3" w:rsidP="000F34E3">
            <w:pPr>
              <w:spacing w:after="200" w:line="240" w:lineRule="atLeast"/>
              <w:jc w:val="right"/>
              <w:rPr>
                <w:rFonts w:ascii="Arial" w:eastAsia="Arial" w:hAnsi="Arial" w:cs="Arial"/>
                <w:color w:val="000000"/>
                <w:sz w:val="24"/>
                <w:szCs w:val="24"/>
                <w:lang w:eastAsia="en-GB"/>
              </w:rPr>
            </w:pPr>
            <w:r w:rsidRPr="000F34E3">
              <w:rPr>
                <w:rFonts w:ascii="Arial" w:eastAsia="Arial" w:hAnsi="Arial" w:cs="Arial"/>
                <w:color w:val="000000"/>
                <w:sz w:val="24"/>
                <w:szCs w:val="24"/>
                <w:lang w:eastAsia="en-GB"/>
              </w:rPr>
              <w:t>3,050</w:t>
            </w:r>
          </w:p>
        </w:tc>
        <w:tc>
          <w:tcPr>
            <w:tcW w:w="1843" w:type="dxa"/>
            <w:tcBorders>
              <w:top w:val="nil"/>
              <w:left w:val="nil"/>
              <w:bottom w:val="single" w:sz="8" w:space="0" w:color="auto"/>
              <w:right w:val="single" w:sz="8" w:space="0" w:color="auto"/>
            </w:tcBorders>
            <w:hideMark/>
          </w:tcPr>
          <w:p w14:paraId="5605A51C" w14:textId="77777777" w:rsidR="000F34E3" w:rsidRPr="000F34E3" w:rsidRDefault="000F34E3" w:rsidP="000F34E3">
            <w:pPr>
              <w:spacing w:after="200" w:line="240" w:lineRule="atLeast"/>
              <w:jc w:val="right"/>
              <w:rPr>
                <w:rFonts w:ascii="Arial" w:eastAsia="Arial" w:hAnsi="Arial" w:cs="Arial"/>
                <w:color w:val="000000"/>
                <w:sz w:val="24"/>
                <w:szCs w:val="24"/>
                <w:lang w:eastAsia="en-GB"/>
              </w:rPr>
            </w:pPr>
            <w:r w:rsidRPr="000F34E3">
              <w:rPr>
                <w:rFonts w:ascii="Arial" w:eastAsia="Arial" w:hAnsi="Arial" w:cs="Arial"/>
                <w:color w:val="000000"/>
                <w:sz w:val="24"/>
                <w:szCs w:val="24"/>
                <w:lang w:eastAsia="en-GB"/>
              </w:rPr>
              <w:t>527</w:t>
            </w:r>
          </w:p>
        </w:tc>
        <w:tc>
          <w:tcPr>
            <w:tcW w:w="2551" w:type="dxa"/>
            <w:tcBorders>
              <w:top w:val="nil"/>
              <w:left w:val="nil"/>
              <w:bottom w:val="single" w:sz="8" w:space="0" w:color="auto"/>
              <w:right w:val="single" w:sz="8" w:space="0" w:color="auto"/>
            </w:tcBorders>
            <w:hideMark/>
          </w:tcPr>
          <w:p w14:paraId="319C07BA" w14:textId="77777777" w:rsidR="000F34E3" w:rsidRPr="000F34E3" w:rsidRDefault="000F34E3" w:rsidP="000F34E3">
            <w:pPr>
              <w:spacing w:after="200" w:line="240" w:lineRule="atLeast"/>
              <w:jc w:val="right"/>
              <w:rPr>
                <w:rFonts w:ascii="Arial" w:eastAsia="Arial" w:hAnsi="Arial" w:cs="Arial"/>
                <w:color w:val="000000"/>
                <w:sz w:val="24"/>
                <w:szCs w:val="24"/>
                <w:lang w:eastAsia="en-GB"/>
              </w:rPr>
            </w:pPr>
            <w:r w:rsidRPr="000F34E3">
              <w:rPr>
                <w:rFonts w:ascii="Arial" w:eastAsia="Arial" w:hAnsi="Arial" w:cs="Arial"/>
                <w:color w:val="000000"/>
                <w:sz w:val="24"/>
                <w:szCs w:val="24"/>
                <w:lang w:eastAsia="en-GB"/>
              </w:rPr>
              <w:t>3,577</w:t>
            </w:r>
          </w:p>
        </w:tc>
      </w:tr>
      <w:tr w:rsidR="000F34E3" w:rsidRPr="000F34E3" w14:paraId="4EE6890C" w14:textId="77777777" w:rsidTr="007C3421">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17F26" w14:textId="77777777" w:rsidR="000F34E3" w:rsidRPr="000F34E3" w:rsidRDefault="000F34E3" w:rsidP="000F34E3">
            <w:pPr>
              <w:spacing w:after="200" w:line="240" w:lineRule="atLeast"/>
              <w:jc w:val="right"/>
              <w:rPr>
                <w:rFonts w:ascii="Arial" w:eastAsia="Arial" w:hAnsi="Arial" w:cs="Arial"/>
                <w:b/>
                <w:bCs/>
                <w:color w:val="000000"/>
                <w:sz w:val="24"/>
                <w:szCs w:val="24"/>
                <w:lang w:eastAsia="en-GB"/>
              </w:rPr>
            </w:pPr>
            <w:r w:rsidRPr="000F34E3">
              <w:rPr>
                <w:rFonts w:ascii="Arial" w:eastAsia="Arial" w:hAnsi="Arial" w:cs="Arial"/>
                <w:b/>
                <w:bCs/>
                <w:color w:val="000000"/>
                <w:sz w:val="24"/>
                <w:szCs w:val="24"/>
                <w:lang w:eastAsia="en-GB"/>
              </w:rPr>
              <w:t>Total</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14:paraId="2F47D695" w14:textId="77777777" w:rsidR="000F34E3" w:rsidRPr="000F34E3" w:rsidRDefault="000F34E3" w:rsidP="000F34E3">
            <w:pPr>
              <w:spacing w:after="200" w:line="240" w:lineRule="atLeast"/>
              <w:jc w:val="right"/>
              <w:rPr>
                <w:rFonts w:ascii="Arial" w:eastAsia="Arial" w:hAnsi="Arial" w:cs="Arial"/>
                <w:b/>
                <w:bCs/>
                <w:color w:val="000000"/>
                <w:sz w:val="24"/>
                <w:szCs w:val="24"/>
                <w:lang w:eastAsia="en-GB"/>
              </w:rPr>
            </w:pPr>
            <w:r w:rsidRPr="000F34E3">
              <w:rPr>
                <w:rFonts w:ascii="Arial" w:eastAsia="Arial" w:hAnsi="Arial" w:cs="Arial"/>
                <w:b/>
                <w:bCs/>
                <w:color w:val="000000"/>
                <w:sz w:val="24"/>
                <w:szCs w:val="24"/>
                <w:lang w:eastAsia="en-GB"/>
              </w:rPr>
              <w:t>5,128</w:t>
            </w:r>
          </w:p>
        </w:tc>
        <w:tc>
          <w:tcPr>
            <w:tcW w:w="1843" w:type="dxa"/>
            <w:tcBorders>
              <w:top w:val="nil"/>
              <w:left w:val="nil"/>
              <w:bottom w:val="single" w:sz="8" w:space="0" w:color="auto"/>
              <w:right w:val="single" w:sz="8" w:space="0" w:color="auto"/>
            </w:tcBorders>
            <w:hideMark/>
          </w:tcPr>
          <w:p w14:paraId="71FFDCAE" w14:textId="77777777" w:rsidR="000F34E3" w:rsidRPr="000F34E3" w:rsidRDefault="000F34E3" w:rsidP="000F34E3">
            <w:pPr>
              <w:spacing w:after="200" w:line="240" w:lineRule="atLeast"/>
              <w:jc w:val="right"/>
              <w:rPr>
                <w:rFonts w:ascii="Arial" w:eastAsia="Arial" w:hAnsi="Arial" w:cs="Arial"/>
                <w:b/>
                <w:bCs/>
                <w:color w:val="000000"/>
                <w:sz w:val="24"/>
                <w:szCs w:val="24"/>
                <w:lang w:eastAsia="en-GB"/>
              </w:rPr>
            </w:pPr>
            <w:r w:rsidRPr="000F34E3">
              <w:rPr>
                <w:rFonts w:ascii="Arial" w:eastAsia="Arial" w:hAnsi="Arial" w:cs="Arial"/>
                <w:b/>
                <w:bCs/>
                <w:color w:val="000000"/>
                <w:sz w:val="24"/>
                <w:szCs w:val="24"/>
                <w:lang w:eastAsia="en-GB"/>
              </w:rPr>
              <w:t>677</w:t>
            </w:r>
          </w:p>
        </w:tc>
        <w:tc>
          <w:tcPr>
            <w:tcW w:w="2551" w:type="dxa"/>
            <w:tcBorders>
              <w:top w:val="nil"/>
              <w:left w:val="nil"/>
              <w:bottom w:val="single" w:sz="8" w:space="0" w:color="auto"/>
              <w:right w:val="single" w:sz="8" w:space="0" w:color="auto"/>
            </w:tcBorders>
            <w:hideMark/>
          </w:tcPr>
          <w:p w14:paraId="7FC1F525" w14:textId="621A145D" w:rsidR="000F34E3" w:rsidRPr="000F34E3" w:rsidRDefault="000F34E3" w:rsidP="000F34E3">
            <w:pPr>
              <w:spacing w:after="200" w:line="240" w:lineRule="atLeast"/>
              <w:jc w:val="right"/>
              <w:rPr>
                <w:rFonts w:ascii="Arial" w:eastAsia="Arial" w:hAnsi="Arial" w:cs="Arial"/>
                <w:b/>
                <w:bCs/>
                <w:color w:val="000000"/>
                <w:sz w:val="24"/>
                <w:szCs w:val="24"/>
                <w:lang w:eastAsia="en-GB"/>
              </w:rPr>
            </w:pPr>
            <w:r w:rsidRPr="000F34E3">
              <w:rPr>
                <w:rFonts w:ascii="Arial" w:eastAsia="Arial" w:hAnsi="Arial" w:cs="Arial"/>
                <w:b/>
                <w:bCs/>
                <w:color w:val="000000"/>
                <w:sz w:val="24"/>
                <w:szCs w:val="24"/>
                <w:lang w:eastAsia="en-GB"/>
              </w:rPr>
              <w:t>5,80</w:t>
            </w:r>
            <w:r w:rsidR="00C65578">
              <w:rPr>
                <w:rFonts w:ascii="Arial" w:eastAsia="Arial" w:hAnsi="Arial" w:cs="Arial"/>
                <w:b/>
                <w:bCs/>
                <w:color w:val="000000"/>
                <w:sz w:val="24"/>
                <w:szCs w:val="24"/>
                <w:lang w:eastAsia="en-GB"/>
              </w:rPr>
              <w:t>5</w:t>
            </w:r>
          </w:p>
        </w:tc>
      </w:tr>
      <w:tr w:rsidR="000F34E3" w:rsidRPr="000F34E3" w14:paraId="3021E9F8" w14:textId="77777777" w:rsidTr="007C3421">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9FA17" w14:textId="67DBD1B0" w:rsidR="000F34E3" w:rsidRPr="000F34E3" w:rsidRDefault="00B059B1" w:rsidP="000F34E3">
            <w:pPr>
              <w:spacing w:after="200" w:line="240" w:lineRule="atLeast"/>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CNWL </w:t>
            </w:r>
            <w:r w:rsidR="000F34E3" w:rsidRPr="000F34E3">
              <w:rPr>
                <w:rFonts w:ascii="Arial" w:eastAsia="Arial" w:hAnsi="Arial" w:cs="Arial"/>
                <w:color w:val="000000"/>
                <w:sz w:val="24"/>
                <w:szCs w:val="24"/>
                <w:lang w:eastAsia="en-GB"/>
              </w:rPr>
              <w:t>Risk share</w:t>
            </w:r>
            <w:r>
              <w:rPr>
                <w:rFonts w:ascii="Arial" w:eastAsia="Arial" w:hAnsi="Arial" w:cs="Arial"/>
                <w:color w:val="000000"/>
                <w:sz w:val="24"/>
                <w:szCs w:val="24"/>
                <w:lang w:eastAsia="en-GB"/>
              </w:rPr>
              <w:t xml:space="preserve"> contribution</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14:paraId="1EBC3E7E" w14:textId="4A41E2DD" w:rsidR="000F34E3" w:rsidRPr="00C51F86" w:rsidRDefault="0087741A" w:rsidP="000F34E3">
            <w:pPr>
              <w:spacing w:after="200" w:line="240" w:lineRule="atLeast"/>
              <w:jc w:val="right"/>
              <w:rPr>
                <w:rFonts w:ascii="Arial" w:eastAsia="Arial" w:hAnsi="Arial" w:cs="Arial"/>
                <w:color w:val="FF0000"/>
                <w:sz w:val="24"/>
                <w:szCs w:val="24"/>
                <w:lang w:eastAsia="en-GB"/>
              </w:rPr>
            </w:pPr>
            <w:r w:rsidRPr="00C51F86">
              <w:rPr>
                <w:rFonts w:ascii="Arial" w:eastAsia="Arial" w:hAnsi="Arial" w:cs="Arial"/>
                <w:color w:val="FF0000"/>
                <w:sz w:val="24"/>
                <w:szCs w:val="24"/>
                <w:lang w:eastAsia="en-GB"/>
              </w:rPr>
              <w:t>-</w:t>
            </w:r>
            <w:r w:rsidR="000F34E3" w:rsidRPr="00C51F86">
              <w:rPr>
                <w:rFonts w:ascii="Arial" w:eastAsia="Arial" w:hAnsi="Arial" w:cs="Arial"/>
                <w:color w:val="FF0000"/>
                <w:sz w:val="24"/>
                <w:szCs w:val="24"/>
                <w:lang w:eastAsia="en-GB"/>
              </w:rPr>
              <w:t>200</w:t>
            </w:r>
          </w:p>
        </w:tc>
        <w:tc>
          <w:tcPr>
            <w:tcW w:w="1843" w:type="dxa"/>
            <w:tcBorders>
              <w:top w:val="nil"/>
              <w:left w:val="nil"/>
              <w:bottom w:val="single" w:sz="8" w:space="0" w:color="auto"/>
              <w:right w:val="single" w:sz="8" w:space="0" w:color="auto"/>
            </w:tcBorders>
            <w:hideMark/>
          </w:tcPr>
          <w:p w14:paraId="36B61E19" w14:textId="77777777" w:rsidR="000F34E3" w:rsidRPr="000F34E3" w:rsidRDefault="000F34E3" w:rsidP="000F34E3">
            <w:pPr>
              <w:spacing w:after="200" w:line="240" w:lineRule="atLeast"/>
              <w:jc w:val="right"/>
              <w:rPr>
                <w:rFonts w:ascii="Arial" w:eastAsia="Arial" w:hAnsi="Arial" w:cs="Arial"/>
                <w:color w:val="000000"/>
                <w:sz w:val="24"/>
                <w:szCs w:val="24"/>
                <w:lang w:eastAsia="en-GB"/>
              </w:rPr>
            </w:pPr>
            <w:r w:rsidRPr="000F34E3">
              <w:rPr>
                <w:rFonts w:ascii="Arial" w:eastAsia="Arial" w:hAnsi="Arial" w:cs="Arial"/>
                <w:color w:val="000000"/>
                <w:sz w:val="24"/>
                <w:szCs w:val="24"/>
                <w:lang w:eastAsia="en-GB"/>
              </w:rPr>
              <w:t>0</w:t>
            </w:r>
          </w:p>
        </w:tc>
        <w:tc>
          <w:tcPr>
            <w:tcW w:w="2551" w:type="dxa"/>
            <w:tcBorders>
              <w:top w:val="nil"/>
              <w:left w:val="nil"/>
              <w:bottom w:val="single" w:sz="8" w:space="0" w:color="auto"/>
              <w:right w:val="single" w:sz="8" w:space="0" w:color="auto"/>
            </w:tcBorders>
            <w:hideMark/>
          </w:tcPr>
          <w:p w14:paraId="03AD7303" w14:textId="5CA91CEA" w:rsidR="000F34E3" w:rsidRPr="00C51F86" w:rsidRDefault="0087741A" w:rsidP="000F34E3">
            <w:pPr>
              <w:spacing w:after="200" w:line="240" w:lineRule="atLeast"/>
              <w:jc w:val="right"/>
              <w:rPr>
                <w:rFonts w:ascii="Arial" w:eastAsia="Arial" w:hAnsi="Arial" w:cs="Arial"/>
                <w:color w:val="FF0000"/>
                <w:sz w:val="24"/>
                <w:szCs w:val="24"/>
                <w:lang w:eastAsia="en-GB"/>
              </w:rPr>
            </w:pPr>
            <w:r w:rsidRPr="00C51F86">
              <w:rPr>
                <w:rFonts w:ascii="Arial" w:eastAsia="Arial" w:hAnsi="Arial" w:cs="Arial"/>
                <w:color w:val="FF0000"/>
                <w:sz w:val="24"/>
                <w:szCs w:val="24"/>
                <w:lang w:eastAsia="en-GB"/>
              </w:rPr>
              <w:t>-</w:t>
            </w:r>
            <w:r w:rsidR="000F34E3" w:rsidRPr="00C51F86">
              <w:rPr>
                <w:rFonts w:ascii="Arial" w:eastAsia="Arial" w:hAnsi="Arial" w:cs="Arial"/>
                <w:color w:val="FF0000"/>
                <w:sz w:val="24"/>
                <w:szCs w:val="24"/>
                <w:lang w:eastAsia="en-GB"/>
              </w:rPr>
              <w:t>200</w:t>
            </w:r>
          </w:p>
        </w:tc>
      </w:tr>
      <w:bookmarkEnd w:id="9"/>
    </w:tbl>
    <w:p w14:paraId="0EDA86B6" w14:textId="77777777" w:rsidR="00724BF1" w:rsidRDefault="00724BF1" w:rsidP="00724BF1">
      <w:pPr>
        <w:autoSpaceDE w:val="0"/>
        <w:autoSpaceDN w:val="0"/>
        <w:adjustRightInd w:val="0"/>
        <w:rPr>
          <w:rFonts w:ascii="Arial" w:hAnsi="Arial" w:cs="Arial"/>
          <w:sz w:val="24"/>
          <w:szCs w:val="24"/>
        </w:rPr>
      </w:pPr>
    </w:p>
    <w:p w14:paraId="40DC45F2" w14:textId="4BAF39F8" w:rsidR="00B96279" w:rsidRPr="00F3564D" w:rsidRDefault="00087103" w:rsidP="00F3564D">
      <w:pPr>
        <w:autoSpaceDE w:val="0"/>
        <w:autoSpaceDN w:val="0"/>
        <w:adjustRightInd w:val="0"/>
        <w:jc w:val="both"/>
        <w:rPr>
          <w:rFonts w:ascii="Arial" w:hAnsi="Arial" w:cs="Arial"/>
          <w:b/>
          <w:bCs/>
          <w:sz w:val="24"/>
          <w:szCs w:val="24"/>
        </w:rPr>
      </w:pPr>
      <w:r>
        <w:rPr>
          <w:rFonts w:ascii="Arial" w:hAnsi="Arial" w:cs="Arial"/>
          <w:b/>
          <w:bCs/>
          <w:sz w:val="24"/>
          <w:szCs w:val="24"/>
        </w:rPr>
        <w:t>F</w:t>
      </w:r>
      <w:r w:rsidR="00B96279" w:rsidRPr="00F3564D">
        <w:rPr>
          <w:rFonts w:ascii="Arial" w:hAnsi="Arial" w:cs="Arial"/>
          <w:b/>
          <w:bCs/>
          <w:sz w:val="24"/>
          <w:szCs w:val="24"/>
        </w:rPr>
        <w:t>inancial risk</w:t>
      </w:r>
      <w:r w:rsidR="00467473" w:rsidRPr="00F3564D">
        <w:rPr>
          <w:rFonts w:ascii="Arial" w:hAnsi="Arial" w:cs="Arial"/>
          <w:b/>
          <w:bCs/>
          <w:sz w:val="24"/>
          <w:szCs w:val="24"/>
        </w:rPr>
        <w:t xml:space="preserve"> to the </w:t>
      </w:r>
      <w:r w:rsidR="001035FC" w:rsidRPr="00F3564D">
        <w:rPr>
          <w:rFonts w:ascii="Arial" w:hAnsi="Arial" w:cs="Arial"/>
          <w:b/>
          <w:bCs/>
          <w:sz w:val="24"/>
          <w:szCs w:val="24"/>
        </w:rPr>
        <w:t>C</w:t>
      </w:r>
      <w:r w:rsidR="00467473" w:rsidRPr="00F3564D">
        <w:rPr>
          <w:rFonts w:ascii="Arial" w:hAnsi="Arial" w:cs="Arial"/>
          <w:b/>
          <w:bCs/>
          <w:sz w:val="24"/>
          <w:szCs w:val="24"/>
        </w:rPr>
        <w:t>ouncil of acquiring a new external provider</w:t>
      </w:r>
    </w:p>
    <w:p w14:paraId="459CC655" w14:textId="2D5F3312" w:rsidR="004147CA" w:rsidRPr="002652F3" w:rsidRDefault="004147CA" w:rsidP="00C222E6">
      <w:pPr>
        <w:autoSpaceDE w:val="0"/>
        <w:autoSpaceDN w:val="0"/>
        <w:adjustRightInd w:val="0"/>
        <w:rPr>
          <w:rFonts w:ascii="Arial" w:hAnsi="Arial" w:cs="Arial"/>
          <w:sz w:val="24"/>
          <w:szCs w:val="24"/>
        </w:rPr>
      </w:pPr>
      <w:r w:rsidRPr="002652F3">
        <w:rPr>
          <w:rFonts w:ascii="Arial" w:hAnsi="Arial" w:cs="Arial"/>
          <w:sz w:val="24"/>
          <w:szCs w:val="24"/>
        </w:rPr>
        <w:t xml:space="preserve">Prior to </w:t>
      </w:r>
      <w:r w:rsidR="003505F0" w:rsidRPr="002652F3">
        <w:rPr>
          <w:rFonts w:ascii="Arial" w:hAnsi="Arial" w:cs="Arial"/>
          <w:sz w:val="24"/>
          <w:szCs w:val="24"/>
        </w:rPr>
        <w:t xml:space="preserve">commencing </w:t>
      </w:r>
      <w:r w:rsidR="00D419E9" w:rsidRPr="002652F3">
        <w:rPr>
          <w:rFonts w:ascii="Arial" w:hAnsi="Arial" w:cs="Arial"/>
          <w:sz w:val="24"/>
          <w:szCs w:val="24"/>
        </w:rPr>
        <w:t xml:space="preserve">a </w:t>
      </w:r>
      <w:r w:rsidRPr="002652F3">
        <w:rPr>
          <w:rFonts w:ascii="Arial" w:hAnsi="Arial" w:cs="Arial"/>
          <w:sz w:val="24"/>
          <w:szCs w:val="24"/>
        </w:rPr>
        <w:t>procurement</w:t>
      </w:r>
      <w:r w:rsidR="00D419E9" w:rsidRPr="002652F3">
        <w:rPr>
          <w:rFonts w:ascii="Arial" w:hAnsi="Arial" w:cs="Arial"/>
          <w:sz w:val="24"/>
          <w:szCs w:val="24"/>
        </w:rPr>
        <w:t xml:space="preserve"> process,</w:t>
      </w:r>
      <w:r w:rsidR="003505F0" w:rsidRPr="002652F3">
        <w:rPr>
          <w:rFonts w:ascii="Arial" w:hAnsi="Arial" w:cs="Arial"/>
          <w:sz w:val="24"/>
          <w:szCs w:val="24"/>
        </w:rPr>
        <w:t xml:space="preserve"> a</w:t>
      </w:r>
      <w:r w:rsidR="009C0F13" w:rsidRPr="002652F3">
        <w:rPr>
          <w:rFonts w:ascii="Arial" w:hAnsi="Arial" w:cs="Arial"/>
          <w:sz w:val="24"/>
          <w:szCs w:val="24"/>
        </w:rPr>
        <w:t xml:space="preserve">n indicative </w:t>
      </w:r>
      <w:r w:rsidR="003505F0" w:rsidRPr="002652F3">
        <w:rPr>
          <w:rFonts w:ascii="Arial" w:hAnsi="Arial" w:cs="Arial"/>
          <w:sz w:val="24"/>
          <w:szCs w:val="24"/>
        </w:rPr>
        <w:t xml:space="preserve">service value </w:t>
      </w:r>
      <w:r w:rsidR="00D419E9" w:rsidRPr="002652F3">
        <w:rPr>
          <w:rFonts w:ascii="Arial" w:hAnsi="Arial" w:cs="Arial"/>
          <w:sz w:val="24"/>
          <w:szCs w:val="24"/>
        </w:rPr>
        <w:t xml:space="preserve">and budget </w:t>
      </w:r>
      <w:r w:rsidR="003505F0" w:rsidRPr="002652F3">
        <w:rPr>
          <w:rFonts w:ascii="Arial" w:hAnsi="Arial" w:cs="Arial"/>
          <w:sz w:val="24"/>
          <w:szCs w:val="24"/>
        </w:rPr>
        <w:t>would need to be determined</w:t>
      </w:r>
      <w:r w:rsidR="00C753AF" w:rsidRPr="002652F3">
        <w:rPr>
          <w:rFonts w:ascii="Arial" w:hAnsi="Arial" w:cs="Arial"/>
          <w:sz w:val="24"/>
          <w:szCs w:val="24"/>
        </w:rPr>
        <w:t>.</w:t>
      </w:r>
      <w:r w:rsidR="00AB668B" w:rsidRPr="002652F3">
        <w:rPr>
          <w:rFonts w:ascii="Arial" w:hAnsi="Arial" w:cs="Arial"/>
          <w:sz w:val="24"/>
          <w:szCs w:val="24"/>
        </w:rPr>
        <w:t xml:space="preserve"> The alternative would be to provide the anticipated volume of activity </w:t>
      </w:r>
      <w:r w:rsidR="008A0CFF" w:rsidRPr="002652F3">
        <w:rPr>
          <w:rFonts w:ascii="Arial" w:hAnsi="Arial" w:cs="Arial"/>
          <w:sz w:val="24"/>
          <w:szCs w:val="24"/>
        </w:rPr>
        <w:t>and require the tenderer to determine the budget required to deliver the specified service</w:t>
      </w:r>
      <w:r w:rsidR="00BB3624" w:rsidRPr="002652F3">
        <w:rPr>
          <w:rFonts w:ascii="Arial" w:hAnsi="Arial" w:cs="Arial"/>
          <w:sz w:val="24"/>
          <w:szCs w:val="24"/>
        </w:rPr>
        <w:t>.</w:t>
      </w:r>
      <w:r w:rsidR="003505F0" w:rsidRPr="002652F3">
        <w:rPr>
          <w:rFonts w:ascii="Arial" w:hAnsi="Arial" w:cs="Arial"/>
          <w:sz w:val="24"/>
          <w:szCs w:val="24"/>
        </w:rPr>
        <w:t xml:space="preserve"> </w:t>
      </w:r>
      <w:r w:rsidR="00EC715E" w:rsidRPr="002652F3">
        <w:rPr>
          <w:rFonts w:ascii="Arial" w:hAnsi="Arial" w:cs="Arial"/>
          <w:sz w:val="24"/>
          <w:szCs w:val="24"/>
        </w:rPr>
        <w:t xml:space="preserve"> </w:t>
      </w:r>
    </w:p>
    <w:p w14:paraId="5EA4FC46" w14:textId="2D2688DD" w:rsidR="005743AD" w:rsidRPr="002652F3" w:rsidRDefault="00EC715E" w:rsidP="00C222E6">
      <w:pPr>
        <w:autoSpaceDE w:val="0"/>
        <w:autoSpaceDN w:val="0"/>
        <w:adjustRightInd w:val="0"/>
        <w:rPr>
          <w:rFonts w:ascii="Arial" w:hAnsi="Arial" w:cs="Arial"/>
          <w:sz w:val="24"/>
          <w:szCs w:val="24"/>
        </w:rPr>
      </w:pPr>
      <w:r w:rsidRPr="002652F3">
        <w:rPr>
          <w:rFonts w:ascii="Arial" w:hAnsi="Arial" w:cs="Arial"/>
          <w:sz w:val="24"/>
          <w:szCs w:val="24"/>
        </w:rPr>
        <w:t>Any new provider is likely to apply a full cost recovery model</w:t>
      </w:r>
      <w:r w:rsidR="00735D61" w:rsidRPr="002652F3">
        <w:rPr>
          <w:rFonts w:ascii="Arial" w:hAnsi="Arial" w:cs="Arial"/>
          <w:sz w:val="24"/>
          <w:szCs w:val="24"/>
        </w:rPr>
        <w:t xml:space="preserve">, </w:t>
      </w:r>
      <w:r w:rsidR="00EE630C" w:rsidRPr="002652F3">
        <w:rPr>
          <w:rFonts w:ascii="Arial" w:hAnsi="Arial" w:cs="Arial"/>
          <w:sz w:val="24"/>
          <w:szCs w:val="24"/>
        </w:rPr>
        <w:t xml:space="preserve">which would be </w:t>
      </w:r>
      <w:r w:rsidR="00735D61" w:rsidRPr="002652F3">
        <w:rPr>
          <w:rFonts w:ascii="Arial" w:hAnsi="Arial" w:cs="Arial"/>
          <w:sz w:val="24"/>
          <w:szCs w:val="24"/>
        </w:rPr>
        <w:t xml:space="preserve">based on </w:t>
      </w:r>
      <w:r w:rsidR="00EE630C" w:rsidRPr="002652F3">
        <w:rPr>
          <w:rFonts w:ascii="Arial" w:hAnsi="Arial" w:cs="Arial"/>
          <w:sz w:val="24"/>
          <w:szCs w:val="24"/>
        </w:rPr>
        <w:t xml:space="preserve">the </w:t>
      </w:r>
      <w:r w:rsidR="00735D61" w:rsidRPr="002652F3">
        <w:rPr>
          <w:rFonts w:ascii="Arial" w:hAnsi="Arial" w:cs="Arial"/>
          <w:sz w:val="24"/>
          <w:szCs w:val="24"/>
        </w:rPr>
        <w:t xml:space="preserve">current arrangement information </w:t>
      </w:r>
      <w:r w:rsidR="00BD2492" w:rsidRPr="002652F3">
        <w:rPr>
          <w:rFonts w:ascii="Arial" w:hAnsi="Arial" w:cs="Arial"/>
          <w:sz w:val="24"/>
          <w:szCs w:val="24"/>
        </w:rPr>
        <w:t xml:space="preserve">which </w:t>
      </w:r>
      <w:r w:rsidR="003A3A59" w:rsidRPr="002652F3">
        <w:rPr>
          <w:rFonts w:ascii="Arial" w:hAnsi="Arial" w:cs="Arial"/>
          <w:sz w:val="24"/>
          <w:szCs w:val="24"/>
        </w:rPr>
        <w:t xml:space="preserve">has a financial forecast </w:t>
      </w:r>
      <w:proofErr w:type="gramStart"/>
      <w:r w:rsidR="003A3A59" w:rsidRPr="002652F3">
        <w:rPr>
          <w:rFonts w:ascii="Arial" w:hAnsi="Arial" w:cs="Arial"/>
          <w:sz w:val="24"/>
          <w:szCs w:val="24"/>
        </w:rPr>
        <w:t>in excess of</w:t>
      </w:r>
      <w:proofErr w:type="gramEnd"/>
      <w:r w:rsidR="003A3A59" w:rsidRPr="002652F3">
        <w:rPr>
          <w:rFonts w:ascii="Arial" w:hAnsi="Arial" w:cs="Arial"/>
          <w:sz w:val="24"/>
          <w:szCs w:val="24"/>
        </w:rPr>
        <w:t xml:space="preserve"> the </w:t>
      </w:r>
      <w:r w:rsidR="00B015FD" w:rsidRPr="002652F3">
        <w:rPr>
          <w:rFonts w:ascii="Arial" w:hAnsi="Arial" w:cs="Arial"/>
          <w:sz w:val="24"/>
          <w:szCs w:val="24"/>
        </w:rPr>
        <w:t>available budget</w:t>
      </w:r>
      <w:r w:rsidR="0091720F" w:rsidRPr="002652F3">
        <w:rPr>
          <w:rFonts w:ascii="Arial" w:hAnsi="Arial" w:cs="Arial"/>
          <w:sz w:val="24"/>
          <w:szCs w:val="24"/>
        </w:rPr>
        <w:t xml:space="preserve"> allocation</w:t>
      </w:r>
      <w:r w:rsidR="007959DF" w:rsidRPr="002652F3">
        <w:rPr>
          <w:rFonts w:ascii="Arial" w:hAnsi="Arial" w:cs="Arial"/>
          <w:sz w:val="24"/>
          <w:szCs w:val="24"/>
        </w:rPr>
        <w:t>.</w:t>
      </w:r>
    </w:p>
    <w:p w14:paraId="27EF8072" w14:textId="7BF3DECE" w:rsidR="001265F6" w:rsidRPr="002652F3" w:rsidRDefault="002675A4" w:rsidP="00C222E6">
      <w:pPr>
        <w:autoSpaceDE w:val="0"/>
        <w:autoSpaceDN w:val="0"/>
        <w:adjustRightInd w:val="0"/>
        <w:rPr>
          <w:rFonts w:ascii="Arial" w:hAnsi="Arial" w:cs="Arial"/>
          <w:sz w:val="24"/>
          <w:szCs w:val="24"/>
        </w:rPr>
      </w:pPr>
      <w:r w:rsidRPr="002652F3">
        <w:rPr>
          <w:rFonts w:ascii="Arial" w:hAnsi="Arial" w:cs="Arial"/>
          <w:sz w:val="24"/>
          <w:szCs w:val="24"/>
        </w:rPr>
        <w:t>It</w:t>
      </w:r>
      <w:r w:rsidR="001265F6" w:rsidRPr="002652F3">
        <w:rPr>
          <w:rFonts w:ascii="Arial" w:hAnsi="Arial" w:cs="Arial"/>
          <w:sz w:val="24"/>
          <w:szCs w:val="24"/>
        </w:rPr>
        <w:t xml:space="preserve"> is </w:t>
      </w:r>
      <w:r w:rsidRPr="002652F3">
        <w:rPr>
          <w:rFonts w:ascii="Arial" w:hAnsi="Arial" w:cs="Arial"/>
          <w:sz w:val="24"/>
          <w:szCs w:val="24"/>
        </w:rPr>
        <w:t xml:space="preserve">therefore </w:t>
      </w:r>
      <w:r w:rsidR="00BD2492" w:rsidRPr="002652F3">
        <w:rPr>
          <w:rFonts w:ascii="Arial" w:hAnsi="Arial" w:cs="Arial"/>
          <w:sz w:val="24"/>
          <w:szCs w:val="24"/>
        </w:rPr>
        <w:t>considered</w:t>
      </w:r>
      <w:r w:rsidR="001265F6" w:rsidRPr="002652F3">
        <w:rPr>
          <w:rFonts w:ascii="Arial" w:hAnsi="Arial" w:cs="Arial"/>
          <w:sz w:val="24"/>
          <w:szCs w:val="24"/>
        </w:rPr>
        <w:t xml:space="preserve"> likely that </w:t>
      </w:r>
      <w:r w:rsidR="00BC4CDA" w:rsidRPr="002652F3">
        <w:rPr>
          <w:rFonts w:ascii="Arial" w:hAnsi="Arial" w:cs="Arial"/>
          <w:sz w:val="24"/>
          <w:szCs w:val="24"/>
        </w:rPr>
        <w:t xml:space="preserve">any procurement exercise </w:t>
      </w:r>
      <w:r w:rsidR="001265F6" w:rsidRPr="002652F3">
        <w:rPr>
          <w:rFonts w:ascii="Arial" w:hAnsi="Arial" w:cs="Arial"/>
          <w:sz w:val="24"/>
          <w:szCs w:val="24"/>
        </w:rPr>
        <w:t xml:space="preserve">could result in increased cost </w:t>
      </w:r>
      <w:r w:rsidR="00BD2492" w:rsidRPr="002652F3">
        <w:rPr>
          <w:rFonts w:ascii="Arial" w:hAnsi="Arial" w:cs="Arial"/>
          <w:sz w:val="24"/>
          <w:szCs w:val="24"/>
        </w:rPr>
        <w:t xml:space="preserve">to the Council </w:t>
      </w:r>
      <w:r w:rsidR="001265F6" w:rsidRPr="002652F3">
        <w:rPr>
          <w:rFonts w:ascii="Arial" w:hAnsi="Arial" w:cs="Arial"/>
          <w:sz w:val="24"/>
          <w:szCs w:val="24"/>
        </w:rPr>
        <w:t xml:space="preserve">at least initially due to market pressures, and with the </w:t>
      </w:r>
      <w:r w:rsidR="001035FC" w:rsidRPr="002652F3">
        <w:rPr>
          <w:rFonts w:ascii="Arial" w:hAnsi="Arial" w:cs="Arial"/>
          <w:sz w:val="24"/>
          <w:szCs w:val="24"/>
        </w:rPr>
        <w:t>C</w:t>
      </w:r>
      <w:r w:rsidR="001265F6" w:rsidRPr="002652F3">
        <w:rPr>
          <w:rFonts w:ascii="Arial" w:hAnsi="Arial" w:cs="Arial"/>
          <w:sz w:val="24"/>
          <w:szCs w:val="24"/>
        </w:rPr>
        <w:t xml:space="preserve">ouncil remaining unable to utilise and benefit from the local care market provider relationships and economies of scale associated with sector-wide developments such as the West London Alliance.   </w:t>
      </w:r>
    </w:p>
    <w:p w14:paraId="4E15C0E6" w14:textId="1C132AC2" w:rsidR="005E1341" w:rsidRPr="00C5292C" w:rsidRDefault="00087103" w:rsidP="00C222E6">
      <w:pPr>
        <w:autoSpaceDE w:val="0"/>
        <w:autoSpaceDN w:val="0"/>
        <w:adjustRightInd w:val="0"/>
        <w:rPr>
          <w:rFonts w:ascii="Arial" w:hAnsi="Arial" w:cs="Arial"/>
          <w:b/>
          <w:bCs/>
          <w:sz w:val="24"/>
          <w:szCs w:val="24"/>
        </w:rPr>
      </w:pPr>
      <w:r>
        <w:rPr>
          <w:rFonts w:ascii="Arial" w:hAnsi="Arial" w:cs="Arial"/>
          <w:b/>
          <w:bCs/>
          <w:sz w:val="24"/>
          <w:szCs w:val="24"/>
        </w:rPr>
        <w:t>F</w:t>
      </w:r>
      <w:r w:rsidR="00674CAE" w:rsidRPr="00C5292C">
        <w:rPr>
          <w:rFonts w:ascii="Arial" w:hAnsi="Arial" w:cs="Arial"/>
          <w:b/>
          <w:bCs/>
          <w:sz w:val="24"/>
          <w:szCs w:val="24"/>
        </w:rPr>
        <w:t>inancial benefit</w:t>
      </w:r>
      <w:r w:rsidR="005E1341" w:rsidRPr="00C5292C">
        <w:rPr>
          <w:rFonts w:ascii="Arial" w:hAnsi="Arial" w:cs="Arial"/>
          <w:b/>
          <w:bCs/>
          <w:sz w:val="24"/>
          <w:szCs w:val="24"/>
        </w:rPr>
        <w:t xml:space="preserve"> to the </w:t>
      </w:r>
      <w:r w:rsidR="001035FC" w:rsidRPr="00C5292C">
        <w:rPr>
          <w:rFonts w:ascii="Arial" w:hAnsi="Arial" w:cs="Arial"/>
          <w:b/>
          <w:bCs/>
          <w:sz w:val="24"/>
          <w:szCs w:val="24"/>
        </w:rPr>
        <w:t>C</w:t>
      </w:r>
      <w:r w:rsidR="005E1341" w:rsidRPr="00C5292C">
        <w:rPr>
          <w:rFonts w:ascii="Arial" w:hAnsi="Arial" w:cs="Arial"/>
          <w:b/>
          <w:bCs/>
          <w:sz w:val="24"/>
          <w:szCs w:val="24"/>
        </w:rPr>
        <w:t xml:space="preserve">ouncil of the </w:t>
      </w:r>
      <w:r w:rsidR="00231CCF" w:rsidRPr="00C5292C">
        <w:rPr>
          <w:rFonts w:ascii="Arial" w:hAnsi="Arial" w:cs="Arial"/>
          <w:b/>
          <w:bCs/>
          <w:sz w:val="24"/>
          <w:szCs w:val="24"/>
        </w:rPr>
        <w:t>recommend</w:t>
      </w:r>
      <w:r w:rsidR="005E1341" w:rsidRPr="00C5292C">
        <w:rPr>
          <w:rFonts w:ascii="Arial" w:hAnsi="Arial" w:cs="Arial"/>
          <w:b/>
          <w:bCs/>
          <w:sz w:val="24"/>
          <w:szCs w:val="24"/>
        </w:rPr>
        <w:t>ed option</w:t>
      </w:r>
    </w:p>
    <w:p w14:paraId="32B71CD7" w14:textId="5B201FF5" w:rsidR="0091720F" w:rsidRPr="00C00FD2" w:rsidRDefault="0091720F" w:rsidP="00C222E6">
      <w:pPr>
        <w:autoSpaceDE w:val="0"/>
        <w:autoSpaceDN w:val="0"/>
        <w:adjustRightInd w:val="0"/>
        <w:rPr>
          <w:rFonts w:ascii="Arial" w:hAnsi="Arial" w:cs="Arial"/>
          <w:sz w:val="24"/>
          <w:szCs w:val="24"/>
        </w:rPr>
      </w:pPr>
      <w:r w:rsidRPr="00C00FD2">
        <w:rPr>
          <w:rFonts w:ascii="Arial" w:hAnsi="Arial" w:cs="Arial"/>
          <w:sz w:val="24"/>
          <w:szCs w:val="24"/>
        </w:rPr>
        <w:t xml:space="preserve">By insourcing the service, the Council </w:t>
      </w:r>
      <w:r w:rsidR="0087741A" w:rsidRPr="00C00FD2">
        <w:rPr>
          <w:rFonts w:ascii="Arial" w:hAnsi="Arial" w:cs="Arial"/>
          <w:sz w:val="24"/>
          <w:szCs w:val="24"/>
        </w:rPr>
        <w:t>can</w:t>
      </w:r>
      <w:r w:rsidR="00244DF5" w:rsidRPr="00C00FD2">
        <w:rPr>
          <w:rFonts w:ascii="Arial" w:hAnsi="Arial" w:cs="Arial"/>
          <w:sz w:val="24"/>
          <w:szCs w:val="24"/>
        </w:rPr>
        <w:t xml:space="preserve"> both determine and manage the budget and resources</w:t>
      </w:r>
      <w:r w:rsidR="00816721" w:rsidRPr="00C00FD2">
        <w:rPr>
          <w:rFonts w:ascii="Arial" w:hAnsi="Arial" w:cs="Arial"/>
          <w:sz w:val="24"/>
          <w:szCs w:val="24"/>
        </w:rPr>
        <w:t xml:space="preserve"> with a greater level of scrutiny.</w:t>
      </w:r>
    </w:p>
    <w:p w14:paraId="0107EDA2" w14:textId="06C823BC" w:rsidR="00701F4C" w:rsidRPr="00C00FD2" w:rsidRDefault="00FB2472" w:rsidP="00C222E6">
      <w:pPr>
        <w:autoSpaceDE w:val="0"/>
        <w:autoSpaceDN w:val="0"/>
        <w:adjustRightInd w:val="0"/>
        <w:rPr>
          <w:rFonts w:ascii="Arial" w:hAnsi="Arial" w:cs="Arial"/>
          <w:sz w:val="24"/>
          <w:szCs w:val="24"/>
        </w:rPr>
      </w:pPr>
      <w:r w:rsidRPr="00C00FD2">
        <w:rPr>
          <w:rFonts w:ascii="Arial" w:hAnsi="Arial" w:cs="Arial"/>
          <w:sz w:val="24"/>
          <w:szCs w:val="24"/>
        </w:rPr>
        <w:lastRenderedPageBreak/>
        <w:t>Th</w:t>
      </w:r>
      <w:r w:rsidR="000A53BF" w:rsidRPr="00C00FD2">
        <w:rPr>
          <w:rFonts w:ascii="Arial" w:hAnsi="Arial" w:cs="Arial"/>
          <w:sz w:val="24"/>
          <w:szCs w:val="24"/>
        </w:rPr>
        <w:t>is</w:t>
      </w:r>
      <w:r w:rsidRPr="00C00FD2">
        <w:rPr>
          <w:rFonts w:ascii="Arial" w:hAnsi="Arial" w:cs="Arial"/>
          <w:sz w:val="24"/>
          <w:szCs w:val="24"/>
        </w:rPr>
        <w:t xml:space="preserve"> </w:t>
      </w:r>
      <w:r w:rsidR="00C639E6" w:rsidRPr="00C00FD2">
        <w:rPr>
          <w:rFonts w:ascii="Arial" w:hAnsi="Arial" w:cs="Arial"/>
          <w:sz w:val="24"/>
          <w:szCs w:val="24"/>
        </w:rPr>
        <w:t>approach</w:t>
      </w:r>
      <w:r w:rsidRPr="00C00FD2">
        <w:rPr>
          <w:rFonts w:ascii="Arial" w:hAnsi="Arial" w:cs="Arial"/>
          <w:sz w:val="24"/>
          <w:szCs w:val="24"/>
        </w:rPr>
        <w:t xml:space="preserve"> </w:t>
      </w:r>
      <w:r w:rsidR="00816721" w:rsidRPr="00C00FD2">
        <w:rPr>
          <w:rFonts w:ascii="Arial" w:hAnsi="Arial" w:cs="Arial"/>
          <w:sz w:val="24"/>
          <w:szCs w:val="24"/>
        </w:rPr>
        <w:t xml:space="preserve">is expected to </w:t>
      </w:r>
      <w:r w:rsidRPr="00C00FD2">
        <w:rPr>
          <w:rFonts w:ascii="Arial" w:hAnsi="Arial" w:cs="Arial"/>
          <w:sz w:val="24"/>
          <w:szCs w:val="24"/>
        </w:rPr>
        <w:t xml:space="preserve">improve the value for money </w:t>
      </w:r>
      <w:r w:rsidR="00C639E6" w:rsidRPr="00C00FD2">
        <w:rPr>
          <w:rFonts w:ascii="Arial" w:hAnsi="Arial" w:cs="Arial"/>
          <w:sz w:val="24"/>
          <w:szCs w:val="24"/>
        </w:rPr>
        <w:t>for</w:t>
      </w:r>
      <w:r w:rsidRPr="00C00FD2">
        <w:rPr>
          <w:rFonts w:ascii="Arial" w:hAnsi="Arial" w:cs="Arial"/>
          <w:sz w:val="24"/>
          <w:szCs w:val="24"/>
        </w:rPr>
        <w:t xml:space="preserve"> the Council </w:t>
      </w:r>
      <w:r w:rsidR="005C7C3A" w:rsidRPr="00C00FD2">
        <w:rPr>
          <w:rFonts w:ascii="Arial" w:hAnsi="Arial" w:cs="Arial"/>
          <w:sz w:val="24"/>
          <w:szCs w:val="24"/>
        </w:rPr>
        <w:t xml:space="preserve">through </w:t>
      </w:r>
      <w:r w:rsidR="00417A5B" w:rsidRPr="00C00FD2">
        <w:rPr>
          <w:rFonts w:ascii="Arial" w:hAnsi="Arial" w:cs="Arial"/>
          <w:sz w:val="24"/>
          <w:szCs w:val="24"/>
        </w:rPr>
        <w:t xml:space="preserve">widening opportunities </w:t>
      </w:r>
      <w:r w:rsidR="00444E18" w:rsidRPr="00C00FD2">
        <w:rPr>
          <w:rFonts w:ascii="Arial" w:hAnsi="Arial" w:cs="Arial"/>
          <w:sz w:val="24"/>
          <w:szCs w:val="24"/>
        </w:rPr>
        <w:t>to commission a variety of</w:t>
      </w:r>
      <w:r w:rsidR="00C44BF7" w:rsidRPr="00C00FD2">
        <w:rPr>
          <w:rFonts w:ascii="Arial" w:hAnsi="Arial" w:cs="Arial"/>
          <w:sz w:val="24"/>
          <w:szCs w:val="24"/>
        </w:rPr>
        <w:t xml:space="preserve"> local </w:t>
      </w:r>
      <w:r w:rsidR="00887910" w:rsidRPr="00C00FD2">
        <w:rPr>
          <w:rFonts w:ascii="Arial" w:hAnsi="Arial" w:cs="Arial"/>
          <w:sz w:val="24"/>
          <w:szCs w:val="24"/>
        </w:rPr>
        <w:t xml:space="preserve">and sector-wide </w:t>
      </w:r>
      <w:r w:rsidR="002E4F0D" w:rsidRPr="00C00FD2">
        <w:rPr>
          <w:rFonts w:ascii="Arial" w:hAnsi="Arial" w:cs="Arial"/>
          <w:sz w:val="24"/>
          <w:szCs w:val="24"/>
        </w:rPr>
        <w:t>providers and</w:t>
      </w:r>
      <w:r w:rsidR="00FA4A41" w:rsidRPr="00C00FD2">
        <w:rPr>
          <w:rFonts w:ascii="Arial" w:hAnsi="Arial" w:cs="Arial"/>
          <w:sz w:val="24"/>
          <w:szCs w:val="24"/>
        </w:rPr>
        <w:t xml:space="preserve"> manage the market </w:t>
      </w:r>
      <w:r w:rsidR="00D31C4A" w:rsidRPr="00C00FD2">
        <w:rPr>
          <w:rFonts w:ascii="Arial" w:hAnsi="Arial" w:cs="Arial"/>
          <w:sz w:val="24"/>
          <w:szCs w:val="24"/>
        </w:rPr>
        <w:t xml:space="preserve">to deliver quality assured </w:t>
      </w:r>
      <w:r w:rsidR="000B54FE" w:rsidRPr="00C00FD2">
        <w:rPr>
          <w:rFonts w:ascii="Arial" w:hAnsi="Arial" w:cs="Arial"/>
          <w:sz w:val="24"/>
          <w:szCs w:val="24"/>
        </w:rPr>
        <w:t xml:space="preserve">external </w:t>
      </w:r>
      <w:r w:rsidR="00A6184E" w:rsidRPr="00C00FD2">
        <w:rPr>
          <w:rFonts w:ascii="Arial" w:hAnsi="Arial" w:cs="Arial"/>
          <w:sz w:val="24"/>
          <w:szCs w:val="24"/>
        </w:rPr>
        <w:t>packages of support</w:t>
      </w:r>
      <w:r w:rsidR="000B54FE" w:rsidRPr="00C00FD2">
        <w:rPr>
          <w:rFonts w:ascii="Arial" w:hAnsi="Arial" w:cs="Arial"/>
          <w:sz w:val="24"/>
          <w:szCs w:val="24"/>
        </w:rPr>
        <w:t xml:space="preserve"> as required</w:t>
      </w:r>
      <w:r w:rsidR="00701F4C" w:rsidRPr="00C00FD2">
        <w:rPr>
          <w:rFonts w:ascii="Arial" w:hAnsi="Arial" w:cs="Arial"/>
          <w:sz w:val="24"/>
          <w:szCs w:val="24"/>
        </w:rPr>
        <w:t>.</w:t>
      </w:r>
    </w:p>
    <w:p w14:paraId="6F138280" w14:textId="2750C66C" w:rsidR="00516A34" w:rsidRPr="00C00FD2" w:rsidRDefault="000B54FE" w:rsidP="00C222E6">
      <w:pPr>
        <w:autoSpaceDE w:val="0"/>
        <w:autoSpaceDN w:val="0"/>
        <w:adjustRightInd w:val="0"/>
        <w:rPr>
          <w:rFonts w:ascii="Arial" w:hAnsi="Arial" w:cs="Arial"/>
          <w:sz w:val="24"/>
          <w:szCs w:val="24"/>
        </w:rPr>
      </w:pPr>
      <w:r w:rsidRPr="00C00FD2">
        <w:rPr>
          <w:rFonts w:ascii="Arial" w:hAnsi="Arial" w:cs="Arial"/>
          <w:sz w:val="24"/>
          <w:szCs w:val="24"/>
        </w:rPr>
        <w:t>In addition</w:t>
      </w:r>
      <w:r w:rsidR="0028219C" w:rsidRPr="00C00FD2">
        <w:rPr>
          <w:rFonts w:ascii="Arial" w:hAnsi="Arial" w:cs="Arial"/>
          <w:sz w:val="24"/>
          <w:szCs w:val="24"/>
        </w:rPr>
        <w:t>,</w:t>
      </w:r>
      <w:r w:rsidRPr="00C00FD2">
        <w:rPr>
          <w:rFonts w:ascii="Arial" w:hAnsi="Arial" w:cs="Arial"/>
          <w:sz w:val="24"/>
          <w:szCs w:val="24"/>
        </w:rPr>
        <w:t xml:space="preserve"> </w:t>
      </w:r>
      <w:r w:rsidR="009A23A1" w:rsidRPr="00C00FD2">
        <w:rPr>
          <w:rFonts w:ascii="Arial" w:hAnsi="Arial" w:cs="Arial"/>
          <w:sz w:val="24"/>
          <w:szCs w:val="24"/>
        </w:rPr>
        <w:t>the planned</w:t>
      </w:r>
      <w:r w:rsidR="009821FE" w:rsidRPr="00C00FD2">
        <w:rPr>
          <w:rFonts w:ascii="Arial" w:hAnsi="Arial" w:cs="Arial"/>
          <w:sz w:val="24"/>
          <w:szCs w:val="24"/>
        </w:rPr>
        <w:t xml:space="preserve"> </w:t>
      </w:r>
      <w:r w:rsidR="00516A34" w:rsidRPr="00C00FD2">
        <w:rPr>
          <w:rFonts w:ascii="Arial" w:hAnsi="Arial" w:cs="Arial"/>
          <w:sz w:val="24"/>
          <w:szCs w:val="24"/>
        </w:rPr>
        <w:t>move</w:t>
      </w:r>
      <w:r w:rsidR="00670A40" w:rsidRPr="00C00FD2">
        <w:rPr>
          <w:rFonts w:ascii="Arial" w:hAnsi="Arial" w:cs="Arial"/>
          <w:sz w:val="24"/>
          <w:szCs w:val="24"/>
        </w:rPr>
        <w:t xml:space="preserve"> </w:t>
      </w:r>
      <w:r w:rsidR="009821FE" w:rsidRPr="00C00FD2">
        <w:rPr>
          <w:rFonts w:ascii="Arial" w:hAnsi="Arial" w:cs="Arial"/>
          <w:sz w:val="24"/>
          <w:szCs w:val="24"/>
        </w:rPr>
        <w:t>in 2023</w:t>
      </w:r>
      <w:r w:rsidR="00516A34" w:rsidRPr="00C00FD2">
        <w:rPr>
          <w:rFonts w:ascii="Arial" w:hAnsi="Arial" w:cs="Arial"/>
          <w:sz w:val="24"/>
          <w:szCs w:val="24"/>
        </w:rPr>
        <w:t xml:space="preserve"> to </w:t>
      </w:r>
      <w:r w:rsidR="00272DA4" w:rsidRPr="00C00FD2">
        <w:rPr>
          <w:rFonts w:ascii="Arial" w:hAnsi="Arial" w:cs="Arial"/>
          <w:sz w:val="24"/>
          <w:szCs w:val="24"/>
        </w:rPr>
        <w:t xml:space="preserve">new </w:t>
      </w:r>
      <w:r w:rsidR="00C11C61" w:rsidRPr="00C00FD2">
        <w:rPr>
          <w:rFonts w:ascii="Arial" w:hAnsi="Arial" w:cs="Arial"/>
          <w:sz w:val="24"/>
          <w:szCs w:val="24"/>
        </w:rPr>
        <w:t xml:space="preserve">sector wide </w:t>
      </w:r>
      <w:r w:rsidR="00516A34" w:rsidRPr="00C00FD2">
        <w:rPr>
          <w:rFonts w:ascii="Arial" w:hAnsi="Arial" w:cs="Arial"/>
          <w:sz w:val="24"/>
          <w:szCs w:val="24"/>
        </w:rPr>
        <w:t xml:space="preserve">block </w:t>
      </w:r>
      <w:r w:rsidR="00C11C61" w:rsidRPr="00C00FD2">
        <w:rPr>
          <w:rFonts w:ascii="Arial" w:hAnsi="Arial" w:cs="Arial"/>
          <w:sz w:val="24"/>
          <w:szCs w:val="24"/>
        </w:rPr>
        <w:t>contract</w:t>
      </w:r>
      <w:r w:rsidR="00516A34" w:rsidRPr="00C00FD2">
        <w:rPr>
          <w:rFonts w:ascii="Arial" w:hAnsi="Arial" w:cs="Arial"/>
          <w:sz w:val="24"/>
          <w:szCs w:val="24"/>
        </w:rPr>
        <w:t xml:space="preserve"> arrangements </w:t>
      </w:r>
      <w:r w:rsidR="00D206F4" w:rsidRPr="00C00FD2">
        <w:rPr>
          <w:rFonts w:ascii="Arial" w:hAnsi="Arial" w:cs="Arial"/>
          <w:sz w:val="24"/>
          <w:szCs w:val="24"/>
        </w:rPr>
        <w:t>to</w:t>
      </w:r>
      <w:r w:rsidR="00516A34" w:rsidRPr="00C00FD2">
        <w:rPr>
          <w:rFonts w:ascii="Arial" w:hAnsi="Arial" w:cs="Arial"/>
          <w:sz w:val="24"/>
          <w:szCs w:val="24"/>
        </w:rPr>
        <w:t xml:space="preserve"> provide economy of scale, </w:t>
      </w:r>
      <w:r w:rsidR="00D206F4" w:rsidRPr="00C00FD2">
        <w:rPr>
          <w:rFonts w:ascii="Arial" w:hAnsi="Arial" w:cs="Arial"/>
          <w:sz w:val="24"/>
          <w:szCs w:val="24"/>
        </w:rPr>
        <w:t xml:space="preserve">will </w:t>
      </w:r>
      <w:r w:rsidR="00670A40" w:rsidRPr="00C00FD2">
        <w:rPr>
          <w:rFonts w:ascii="Arial" w:hAnsi="Arial" w:cs="Arial"/>
          <w:sz w:val="24"/>
          <w:szCs w:val="24"/>
        </w:rPr>
        <w:t>enabl</w:t>
      </w:r>
      <w:r w:rsidR="00D206F4" w:rsidRPr="00C00FD2">
        <w:rPr>
          <w:rFonts w:ascii="Arial" w:hAnsi="Arial" w:cs="Arial"/>
          <w:sz w:val="24"/>
          <w:szCs w:val="24"/>
        </w:rPr>
        <w:t>e</w:t>
      </w:r>
      <w:r w:rsidR="00670A40" w:rsidRPr="00C00FD2">
        <w:rPr>
          <w:rFonts w:ascii="Arial" w:hAnsi="Arial" w:cs="Arial"/>
          <w:sz w:val="24"/>
          <w:szCs w:val="24"/>
        </w:rPr>
        <w:t xml:space="preserve"> </w:t>
      </w:r>
      <w:r w:rsidR="00F57D3B" w:rsidRPr="00C00FD2">
        <w:rPr>
          <w:rFonts w:ascii="Arial" w:hAnsi="Arial" w:cs="Arial"/>
          <w:sz w:val="24"/>
          <w:szCs w:val="24"/>
        </w:rPr>
        <w:t xml:space="preserve">the </w:t>
      </w:r>
      <w:r w:rsidR="001035FC" w:rsidRPr="00C00FD2">
        <w:rPr>
          <w:rFonts w:ascii="Arial" w:hAnsi="Arial" w:cs="Arial"/>
          <w:sz w:val="24"/>
          <w:szCs w:val="24"/>
        </w:rPr>
        <w:t>C</w:t>
      </w:r>
      <w:r w:rsidR="00F57D3B" w:rsidRPr="00C00FD2">
        <w:rPr>
          <w:rFonts w:ascii="Arial" w:hAnsi="Arial" w:cs="Arial"/>
          <w:sz w:val="24"/>
          <w:szCs w:val="24"/>
        </w:rPr>
        <w:t xml:space="preserve">ouncil </w:t>
      </w:r>
      <w:r w:rsidR="00670A40" w:rsidRPr="00C00FD2">
        <w:rPr>
          <w:rFonts w:ascii="Arial" w:hAnsi="Arial" w:cs="Arial"/>
          <w:sz w:val="24"/>
          <w:szCs w:val="24"/>
        </w:rPr>
        <w:t xml:space="preserve">to </w:t>
      </w:r>
      <w:r w:rsidR="00516A34" w:rsidRPr="00C00FD2">
        <w:rPr>
          <w:rFonts w:ascii="Arial" w:hAnsi="Arial" w:cs="Arial"/>
          <w:sz w:val="24"/>
          <w:szCs w:val="24"/>
        </w:rPr>
        <w:t xml:space="preserve">replace the current practice of purchasing individual spot placements </w:t>
      </w:r>
      <w:r w:rsidR="001C6757" w:rsidRPr="00C00FD2">
        <w:rPr>
          <w:rFonts w:ascii="Arial" w:hAnsi="Arial" w:cs="Arial"/>
          <w:sz w:val="24"/>
          <w:szCs w:val="24"/>
        </w:rPr>
        <w:t>on an ad hoc basis</w:t>
      </w:r>
      <w:r w:rsidR="00516A34" w:rsidRPr="00C00FD2">
        <w:rPr>
          <w:rFonts w:ascii="Arial" w:hAnsi="Arial" w:cs="Arial"/>
          <w:sz w:val="24"/>
          <w:szCs w:val="24"/>
        </w:rPr>
        <w:t xml:space="preserve"> which </w:t>
      </w:r>
      <w:r w:rsidR="009627F1" w:rsidRPr="00C00FD2">
        <w:rPr>
          <w:rFonts w:ascii="Arial" w:hAnsi="Arial" w:cs="Arial"/>
          <w:sz w:val="24"/>
          <w:szCs w:val="24"/>
        </w:rPr>
        <w:t>are</w:t>
      </w:r>
      <w:r w:rsidR="00516A34" w:rsidRPr="00C00FD2">
        <w:rPr>
          <w:rFonts w:ascii="Arial" w:hAnsi="Arial" w:cs="Arial"/>
          <w:sz w:val="24"/>
          <w:szCs w:val="24"/>
        </w:rPr>
        <w:t xml:space="preserve"> priced at a premium rate.  </w:t>
      </w:r>
    </w:p>
    <w:p w14:paraId="33961ECF" w14:textId="404887FA" w:rsidR="005E1341" w:rsidRPr="001C6757" w:rsidRDefault="00D613F6" w:rsidP="00C222E6">
      <w:pPr>
        <w:autoSpaceDE w:val="0"/>
        <w:autoSpaceDN w:val="0"/>
        <w:adjustRightInd w:val="0"/>
        <w:rPr>
          <w:rFonts w:ascii="Arial" w:hAnsi="Arial" w:cs="Arial"/>
          <w:b/>
          <w:bCs/>
          <w:sz w:val="24"/>
          <w:szCs w:val="24"/>
        </w:rPr>
      </w:pPr>
      <w:r>
        <w:rPr>
          <w:rFonts w:ascii="Arial" w:hAnsi="Arial" w:cs="Arial"/>
          <w:b/>
          <w:bCs/>
          <w:sz w:val="24"/>
          <w:szCs w:val="24"/>
        </w:rPr>
        <w:t xml:space="preserve">Indicative </w:t>
      </w:r>
      <w:r w:rsidR="00793444" w:rsidRPr="001C6757">
        <w:rPr>
          <w:rFonts w:ascii="Arial" w:hAnsi="Arial" w:cs="Arial"/>
          <w:b/>
          <w:bCs/>
          <w:sz w:val="24"/>
          <w:szCs w:val="24"/>
        </w:rPr>
        <w:t>additional</w:t>
      </w:r>
      <w:r w:rsidR="005E1341" w:rsidRPr="001C6757">
        <w:rPr>
          <w:rFonts w:ascii="Arial" w:hAnsi="Arial" w:cs="Arial"/>
          <w:b/>
          <w:bCs/>
          <w:sz w:val="24"/>
          <w:szCs w:val="24"/>
        </w:rPr>
        <w:t xml:space="preserve"> costs</w:t>
      </w:r>
      <w:r w:rsidR="00793444" w:rsidRPr="001C6757">
        <w:rPr>
          <w:rFonts w:ascii="Arial" w:hAnsi="Arial" w:cs="Arial"/>
          <w:b/>
          <w:bCs/>
          <w:sz w:val="24"/>
          <w:szCs w:val="24"/>
        </w:rPr>
        <w:t xml:space="preserve"> </w:t>
      </w:r>
    </w:p>
    <w:p w14:paraId="2D7417CE" w14:textId="27EFBE58" w:rsidR="004870A3" w:rsidRPr="00C00FD2" w:rsidRDefault="006067E7" w:rsidP="00C222E6">
      <w:pPr>
        <w:autoSpaceDE w:val="0"/>
        <w:autoSpaceDN w:val="0"/>
        <w:adjustRightInd w:val="0"/>
        <w:rPr>
          <w:sz w:val="24"/>
          <w:szCs w:val="24"/>
        </w:rPr>
      </w:pPr>
      <w:r w:rsidRPr="00C00FD2">
        <w:rPr>
          <w:rFonts w:ascii="Arial" w:hAnsi="Arial" w:cs="Arial"/>
          <w:sz w:val="24"/>
          <w:szCs w:val="24"/>
        </w:rPr>
        <w:t>T</w:t>
      </w:r>
      <w:r w:rsidR="004870A3" w:rsidRPr="00C00FD2">
        <w:rPr>
          <w:rFonts w:ascii="Arial" w:hAnsi="Arial" w:cs="Arial"/>
          <w:sz w:val="24"/>
          <w:szCs w:val="24"/>
        </w:rPr>
        <w:t xml:space="preserve">here </w:t>
      </w:r>
      <w:r w:rsidR="009B0D8A" w:rsidRPr="00C00FD2">
        <w:rPr>
          <w:rFonts w:ascii="Arial" w:hAnsi="Arial" w:cs="Arial"/>
          <w:sz w:val="24"/>
          <w:szCs w:val="24"/>
        </w:rPr>
        <w:t>may</w:t>
      </w:r>
      <w:r w:rsidR="004870A3" w:rsidRPr="00C00FD2">
        <w:rPr>
          <w:rFonts w:ascii="Arial" w:hAnsi="Arial" w:cs="Arial"/>
          <w:sz w:val="24"/>
          <w:szCs w:val="24"/>
        </w:rPr>
        <w:t xml:space="preserve"> be additional staffing costs in relation to </w:t>
      </w:r>
      <w:proofErr w:type="gramStart"/>
      <w:r w:rsidR="004870A3" w:rsidRPr="00C00FD2">
        <w:rPr>
          <w:rFonts w:ascii="Arial" w:hAnsi="Arial" w:cs="Arial"/>
          <w:sz w:val="24"/>
          <w:szCs w:val="24"/>
        </w:rPr>
        <w:t>back office</w:t>
      </w:r>
      <w:proofErr w:type="gramEnd"/>
      <w:r w:rsidR="004870A3" w:rsidRPr="00C00FD2">
        <w:rPr>
          <w:rFonts w:ascii="Arial" w:hAnsi="Arial" w:cs="Arial"/>
          <w:sz w:val="24"/>
          <w:szCs w:val="24"/>
        </w:rPr>
        <w:t xml:space="preserve"> functions</w:t>
      </w:r>
      <w:r w:rsidR="00C46554" w:rsidRPr="00C00FD2">
        <w:rPr>
          <w:rFonts w:ascii="Arial" w:hAnsi="Arial" w:cs="Arial"/>
          <w:sz w:val="24"/>
          <w:szCs w:val="24"/>
        </w:rPr>
        <w:t>.</w:t>
      </w:r>
      <w:r w:rsidR="007417F3" w:rsidRPr="00C00FD2">
        <w:rPr>
          <w:rFonts w:ascii="Arial" w:hAnsi="Arial" w:cs="Arial"/>
          <w:sz w:val="24"/>
          <w:szCs w:val="24"/>
        </w:rPr>
        <w:t xml:space="preserve"> </w:t>
      </w:r>
      <w:r w:rsidR="00C46554" w:rsidRPr="00C00FD2">
        <w:rPr>
          <w:rFonts w:ascii="Arial" w:hAnsi="Arial" w:cs="Arial"/>
          <w:sz w:val="24"/>
          <w:szCs w:val="24"/>
        </w:rPr>
        <w:t xml:space="preserve">These </w:t>
      </w:r>
      <w:r w:rsidR="007417F3" w:rsidRPr="00C00FD2">
        <w:rPr>
          <w:rFonts w:ascii="Arial" w:hAnsi="Arial" w:cs="Arial"/>
          <w:sz w:val="24"/>
          <w:szCs w:val="24"/>
        </w:rPr>
        <w:t xml:space="preserve">potential </w:t>
      </w:r>
      <w:r w:rsidR="00C46554" w:rsidRPr="00C00FD2">
        <w:rPr>
          <w:rFonts w:ascii="Arial" w:hAnsi="Arial" w:cs="Arial"/>
          <w:sz w:val="24"/>
          <w:szCs w:val="24"/>
        </w:rPr>
        <w:t>costs include data migration (one-off), IT related costs as well as the costs of office accommodation.</w:t>
      </w:r>
      <w:r w:rsidR="00217BBF" w:rsidRPr="00C00FD2">
        <w:rPr>
          <w:rFonts w:ascii="Arial" w:hAnsi="Arial" w:cs="Arial"/>
          <w:sz w:val="24"/>
          <w:szCs w:val="24"/>
        </w:rPr>
        <w:t xml:space="preserve"> </w:t>
      </w:r>
      <w:r w:rsidR="007417F3" w:rsidRPr="00C00FD2">
        <w:rPr>
          <w:rFonts w:ascii="Arial" w:hAnsi="Arial" w:cs="Arial"/>
          <w:sz w:val="24"/>
          <w:szCs w:val="24"/>
        </w:rPr>
        <w:t>H</w:t>
      </w:r>
      <w:r w:rsidR="004870A3" w:rsidRPr="00C00FD2">
        <w:rPr>
          <w:rFonts w:ascii="Arial" w:hAnsi="Arial" w:cs="Arial"/>
          <w:sz w:val="24"/>
          <w:szCs w:val="24"/>
        </w:rPr>
        <w:t>owever</w:t>
      </w:r>
      <w:r w:rsidR="00555AE2" w:rsidRPr="00C00FD2">
        <w:rPr>
          <w:rFonts w:ascii="Arial" w:hAnsi="Arial" w:cs="Arial"/>
          <w:sz w:val="24"/>
          <w:szCs w:val="24"/>
        </w:rPr>
        <w:t>,</w:t>
      </w:r>
      <w:r w:rsidR="004870A3" w:rsidRPr="00C00FD2">
        <w:rPr>
          <w:rFonts w:ascii="Arial" w:hAnsi="Arial" w:cs="Arial"/>
          <w:sz w:val="24"/>
          <w:szCs w:val="24"/>
        </w:rPr>
        <w:t xml:space="preserve"> </w:t>
      </w:r>
      <w:r w:rsidR="00CA360B" w:rsidRPr="00C00FD2">
        <w:rPr>
          <w:rFonts w:ascii="Arial" w:hAnsi="Arial" w:cs="Arial"/>
          <w:sz w:val="24"/>
          <w:szCs w:val="24"/>
        </w:rPr>
        <w:t xml:space="preserve">it is not yet clear </w:t>
      </w:r>
      <w:r w:rsidR="004870A3" w:rsidRPr="00C00FD2">
        <w:rPr>
          <w:rFonts w:ascii="Arial" w:hAnsi="Arial" w:cs="Arial"/>
          <w:sz w:val="24"/>
          <w:szCs w:val="24"/>
        </w:rPr>
        <w:t xml:space="preserve">how such costs would compare to the </w:t>
      </w:r>
      <w:r w:rsidR="00544A1B" w:rsidRPr="00C00FD2">
        <w:rPr>
          <w:rFonts w:ascii="Arial" w:hAnsi="Arial" w:cs="Arial"/>
          <w:sz w:val="24"/>
          <w:szCs w:val="24"/>
        </w:rPr>
        <w:t xml:space="preserve">existing </w:t>
      </w:r>
      <w:r w:rsidR="004870A3" w:rsidRPr="00C00FD2">
        <w:rPr>
          <w:rFonts w:ascii="Arial" w:hAnsi="Arial" w:cs="Arial"/>
          <w:sz w:val="24"/>
          <w:szCs w:val="24"/>
        </w:rPr>
        <w:t>cost</w:t>
      </w:r>
      <w:r w:rsidR="00544A1B" w:rsidRPr="00C00FD2">
        <w:rPr>
          <w:rFonts w:ascii="Arial" w:hAnsi="Arial" w:cs="Arial"/>
          <w:sz w:val="24"/>
          <w:szCs w:val="24"/>
        </w:rPr>
        <w:t xml:space="preserve"> of equivalent functions</w:t>
      </w:r>
      <w:r w:rsidR="004870A3" w:rsidRPr="00C00FD2">
        <w:rPr>
          <w:rFonts w:ascii="Arial" w:hAnsi="Arial" w:cs="Arial"/>
          <w:sz w:val="24"/>
          <w:szCs w:val="24"/>
        </w:rPr>
        <w:t xml:space="preserve"> </w:t>
      </w:r>
      <w:r w:rsidR="006C6425" w:rsidRPr="00C00FD2">
        <w:rPr>
          <w:rFonts w:ascii="Arial" w:hAnsi="Arial" w:cs="Arial"/>
          <w:sz w:val="24"/>
          <w:szCs w:val="24"/>
        </w:rPr>
        <w:t>which a</w:t>
      </w:r>
      <w:r w:rsidR="009837BA" w:rsidRPr="00C00FD2">
        <w:rPr>
          <w:rFonts w:ascii="Arial" w:hAnsi="Arial" w:cs="Arial"/>
          <w:sz w:val="24"/>
          <w:szCs w:val="24"/>
        </w:rPr>
        <w:t>re</w:t>
      </w:r>
      <w:r w:rsidR="006C6425" w:rsidRPr="00C00FD2">
        <w:rPr>
          <w:rFonts w:ascii="Arial" w:hAnsi="Arial" w:cs="Arial"/>
          <w:sz w:val="24"/>
          <w:szCs w:val="24"/>
        </w:rPr>
        <w:t xml:space="preserve"> costed as overheads </w:t>
      </w:r>
      <w:r w:rsidR="004870A3" w:rsidRPr="00C00FD2">
        <w:rPr>
          <w:rFonts w:ascii="Arial" w:hAnsi="Arial" w:cs="Arial"/>
          <w:sz w:val="24"/>
          <w:szCs w:val="24"/>
        </w:rPr>
        <w:t xml:space="preserve">within the current arrangement.  </w:t>
      </w:r>
    </w:p>
    <w:p w14:paraId="10C0025C" w14:textId="47657D00" w:rsidR="00106C01" w:rsidRPr="00C00FD2" w:rsidRDefault="004870A3" w:rsidP="00C222E6">
      <w:pPr>
        <w:autoSpaceDE w:val="0"/>
        <w:autoSpaceDN w:val="0"/>
        <w:adjustRightInd w:val="0"/>
        <w:rPr>
          <w:sz w:val="24"/>
          <w:szCs w:val="24"/>
        </w:rPr>
      </w:pPr>
      <w:r w:rsidRPr="00C00FD2">
        <w:rPr>
          <w:rFonts w:ascii="Arial" w:hAnsi="Arial" w:cs="Arial"/>
          <w:sz w:val="24"/>
          <w:szCs w:val="24"/>
        </w:rPr>
        <w:t xml:space="preserve">Any TUPE transfer of staff </w:t>
      </w:r>
      <w:r w:rsidR="00751205" w:rsidRPr="00C00FD2">
        <w:rPr>
          <w:rFonts w:ascii="Arial" w:hAnsi="Arial" w:cs="Arial"/>
          <w:sz w:val="24"/>
          <w:szCs w:val="24"/>
        </w:rPr>
        <w:t>may</w:t>
      </w:r>
      <w:r w:rsidRPr="00C00FD2">
        <w:rPr>
          <w:rFonts w:ascii="Arial" w:hAnsi="Arial" w:cs="Arial"/>
          <w:sz w:val="24"/>
          <w:szCs w:val="24"/>
        </w:rPr>
        <w:t xml:space="preserve"> </w:t>
      </w:r>
      <w:r w:rsidR="00751205" w:rsidRPr="00C00FD2">
        <w:rPr>
          <w:rFonts w:ascii="Arial" w:hAnsi="Arial" w:cs="Arial"/>
          <w:sz w:val="24"/>
          <w:szCs w:val="24"/>
        </w:rPr>
        <w:t xml:space="preserve">incur </w:t>
      </w:r>
      <w:r w:rsidRPr="00C00FD2">
        <w:rPr>
          <w:rFonts w:ascii="Arial" w:hAnsi="Arial" w:cs="Arial"/>
          <w:sz w:val="24"/>
          <w:szCs w:val="24"/>
        </w:rPr>
        <w:t>additional costs</w:t>
      </w:r>
      <w:r w:rsidR="00751205" w:rsidRPr="00C00FD2">
        <w:rPr>
          <w:rFonts w:ascii="Arial" w:hAnsi="Arial" w:cs="Arial"/>
          <w:sz w:val="24"/>
          <w:szCs w:val="24"/>
        </w:rPr>
        <w:t xml:space="preserve"> </w:t>
      </w:r>
      <w:r w:rsidRPr="00C00FD2">
        <w:rPr>
          <w:rFonts w:ascii="Arial" w:hAnsi="Arial" w:cs="Arial"/>
          <w:sz w:val="24"/>
          <w:szCs w:val="24"/>
        </w:rPr>
        <w:t xml:space="preserve">associated with both the physical transfer </w:t>
      </w:r>
      <w:r w:rsidR="00751205" w:rsidRPr="00C00FD2">
        <w:rPr>
          <w:rFonts w:ascii="Arial" w:hAnsi="Arial" w:cs="Arial"/>
          <w:sz w:val="24"/>
          <w:szCs w:val="24"/>
        </w:rPr>
        <w:t xml:space="preserve">in relation </w:t>
      </w:r>
      <w:r w:rsidR="006C1290" w:rsidRPr="00C00FD2">
        <w:rPr>
          <w:rFonts w:ascii="Arial" w:hAnsi="Arial" w:cs="Arial"/>
          <w:sz w:val="24"/>
          <w:szCs w:val="24"/>
        </w:rPr>
        <w:t xml:space="preserve">to accommodation and equipment, </w:t>
      </w:r>
      <w:proofErr w:type="gramStart"/>
      <w:r w:rsidRPr="00C00FD2">
        <w:rPr>
          <w:rFonts w:ascii="Arial" w:hAnsi="Arial" w:cs="Arial"/>
          <w:sz w:val="24"/>
          <w:szCs w:val="24"/>
        </w:rPr>
        <w:t>and also</w:t>
      </w:r>
      <w:proofErr w:type="gramEnd"/>
      <w:r w:rsidRPr="00C00FD2">
        <w:rPr>
          <w:rFonts w:ascii="Arial" w:hAnsi="Arial" w:cs="Arial"/>
          <w:sz w:val="24"/>
          <w:szCs w:val="24"/>
        </w:rPr>
        <w:t xml:space="preserve"> an assessment around </w:t>
      </w:r>
      <w:r w:rsidR="0081567B" w:rsidRPr="00C00FD2">
        <w:rPr>
          <w:rFonts w:ascii="Arial" w:hAnsi="Arial" w:cs="Arial"/>
          <w:sz w:val="24"/>
          <w:szCs w:val="24"/>
        </w:rPr>
        <w:t xml:space="preserve">any </w:t>
      </w:r>
      <w:r w:rsidR="00E25944" w:rsidRPr="00C00FD2">
        <w:rPr>
          <w:rFonts w:ascii="Arial" w:hAnsi="Arial" w:cs="Arial"/>
          <w:sz w:val="24"/>
          <w:szCs w:val="24"/>
        </w:rPr>
        <w:t xml:space="preserve">indicative costs surrounding </w:t>
      </w:r>
      <w:r w:rsidRPr="00C00FD2">
        <w:rPr>
          <w:rFonts w:ascii="Arial" w:hAnsi="Arial" w:cs="Arial"/>
          <w:sz w:val="24"/>
          <w:szCs w:val="24"/>
        </w:rPr>
        <w:t xml:space="preserve">the </w:t>
      </w:r>
      <w:r w:rsidR="006C1290" w:rsidRPr="00C00FD2">
        <w:rPr>
          <w:rFonts w:ascii="Arial" w:hAnsi="Arial" w:cs="Arial"/>
          <w:sz w:val="24"/>
          <w:szCs w:val="24"/>
        </w:rPr>
        <w:t xml:space="preserve">transfer of the </w:t>
      </w:r>
      <w:r w:rsidRPr="00C00FD2">
        <w:rPr>
          <w:rFonts w:ascii="Arial" w:hAnsi="Arial" w:cs="Arial"/>
          <w:sz w:val="24"/>
          <w:szCs w:val="24"/>
        </w:rPr>
        <w:t xml:space="preserve">pension fund. </w:t>
      </w:r>
      <w:r w:rsidR="00B208E2" w:rsidRPr="00C00FD2">
        <w:rPr>
          <w:rFonts w:ascii="Arial" w:hAnsi="Arial" w:cs="Arial"/>
          <w:color w:val="212529"/>
          <w:sz w:val="24"/>
          <w:szCs w:val="24"/>
          <w:shd w:val="clear" w:color="auto" w:fill="FFFFFF"/>
        </w:rPr>
        <w:t>U</w:t>
      </w:r>
      <w:r w:rsidR="00106C01" w:rsidRPr="00C00FD2">
        <w:rPr>
          <w:rFonts w:ascii="Arial" w:hAnsi="Arial" w:cs="Arial"/>
          <w:color w:val="212529"/>
          <w:sz w:val="24"/>
          <w:szCs w:val="24"/>
          <w:shd w:val="clear" w:color="auto" w:fill="FFFFFF"/>
        </w:rPr>
        <w:t>nder s257 of the Pensions Act 2004 and the Transfer of Employees (Pension Protection) Regulations 2005, Harrow Council</w:t>
      </w:r>
      <w:r w:rsidR="00B208E2" w:rsidRPr="00C00FD2">
        <w:rPr>
          <w:rFonts w:ascii="Arial" w:hAnsi="Arial" w:cs="Arial"/>
          <w:color w:val="212529"/>
          <w:sz w:val="24"/>
          <w:szCs w:val="24"/>
          <w:shd w:val="clear" w:color="auto" w:fill="FFFFFF"/>
        </w:rPr>
        <w:t xml:space="preserve"> is</w:t>
      </w:r>
      <w:r w:rsidR="00106C01" w:rsidRPr="00C00FD2">
        <w:rPr>
          <w:rFonts w:ascii="Arial" w:hAnsi="Arial" w:cs="Arial"/>
          <w:color w:val="212529"/>
          <w:sz w:val="24"/>
          <w:szCs w:val="24"/>
          <w:shd w:val="clear" w:color="auto" w:fill="FFFFFF"/>
        </w:rPr>
        <w:t xml:space="preserve"> obliged to provide pension benefits for transferring employees where the employees were a member of an occupational pension scheme immediately before the transfer. </w:t>
      </w:r>
      <w:r w:rsidR="00590880">
        <w:rPr>
          <w:rFonts w:ascii="Arial" w:hAnsi="Arial" w:cs="Arial"/>
          <w:color w:val="212529"/>
          <w:sz w:val="24"/>
          <w:szCs w:val="24"/>
          <w:shd w:val="clear" w:color="auto" w:fill="FFFFFF"/>
        </w:rPr>
        <w:t xml:space="preserve">This potential cost would also be incurred by the Council if </w:t>
      </w:r>
      <w:r w:rsidR="00E009DC">
        <w:rPr>
          <w:rFonts w:ascii="Arial" w:hAnsi="Arial" w:cs="Arial"/>
          <w:color w:val="212529"/>
          <w:sz w:val="24"/>
          <w:szCs w:val="24"/>
          <w:shd w:val="clear" w:color="auto" w:fill="FFFFFF"/>
        </w:rPr>
        <w:t xml:space="preserve">the decision was to source another </w:t>
      </w:r>
      <w:r w:rsidR="00CA39B4">
        <w:rPr>
          <w:rFonts w:ascii="Arial" w:hAnsi="Arial" w:cs="Arial"/>
          <w:color w:val="212529"/>
          <w:sz w:val="24"/>
          <w:szCs w:val="24"/>
          <w:shd w:val="clear" w:color="auto" w:fill="FFFFFF"/>
        </w:rPr>
        <w:t xml:space="preserve">external </w:t>
      </w:r>
      <w:r w:rsidR="00E009DC">
        <w:rPr>
          <w:rFonts w:ascii="Arial" w:hAnsi="Arial" w:cs="Arial"/>
          <w:color w:val="212529"/>
          <w:sz w:val="24"/>
          <w:szCs w:val="24"/>
          <w:shd w:val="clear" w:color="auto" w:fill="FFFFFF"/>
        </w:rPr>
        <w:t>provider</w:t>
      </w:r>
      <w:r w:rsidR="00CA39B4">
        <w:rPr>
          <w:rFonts w:ascii="Arial" w:hAnsi="Arial" w:cs="Arial"/>
          <w:color w:val="212529"/>
          <w:sz w:val="24"/>
          <w:szCs w:val="24"/>
          <w:shd w:val="clear" w:color="auto" w:fill="FFFFFF"/>
        </w:rPr>
        <w:t xml:space="preserve">, as the liability would be built into the contract </w:t>
      </w:r>
      <w:r w:rsidR="00FC3C2B">
        <w:rPr>
          <w:rFonts w:ascii="Arial" w:hAnsi="Arial" w:cs="Arial"/>
          <w:color w:val="212529"/>
          <w:sz w:val="24"/>
          <w:szCs w:val="24"/>
          <w:shd w:val="clear" w:color="auto" w:fill="FFFFFF"/>
        </w:rPr>
        <w:t>price tendered.</w:t>
      </w:r>
    </w:p>
    <w:p w14:paraId="4CA2FB49" w14:textId="5D80F151" w:rsidR="000E7810" w:rsidRPr="00C00FD2" w:rsidRDefault="00C21A76" w:rsidP="00C222E6">
      <w:pPr>
        <w:autoSpaceDE w:val="0"/>
        <w:autoSpaceDN w:val="0"/>
        <w:adjustRightInd w:val="0"/>
        <w:rPr>
          <w:sz w:val="24"/>
          <w:szCs w:val="24"/>
        </w:rPr>
      </w:pPr>
      <w:r w:rsidRPr="00C00FD2">
        <w:rPr>
          <w:rFonts w:ascii="Arial" w:hAnsi="Arial" w:cs="Arial"/>
          <w:sz w:val="24"/>
          <w:szCs w:val="24"/>
        </w:rPr>
        <w:t>A</w:t>
      </w:r>
      <w:r w:rsidR="00C82126" w:rsidRPr="00C00FD2">
        <w:rPr>
          <w:rFonts w:ascii="Arial" w:hAnsi="Arial" w:cs="Arial"/>
          <w:sz w:val="24"/>
          <w:szCs w:val="24"/>
        </w:rPr>
        <w:t xml:space="preserve">ny one-off costs arising from the transfer of staff and services, </w:t>
      </w:r>
      <w:r w:rsidR="00D90A24">
        <w:rPr>
          <w:rFonts w:ascii="Arial" w:hAnsi="Arial" w:cs="Arial"/>
          <w:sz w:val="24"/>
          <w:szCs w:val="24"/>
        </w:rPr>
        <w:t>together with a</w:t>
      </w:r>
      <w:r w:rsidR="00941233">
        <w:rPr>
          <w:rFonts w:ascii="Arial" w:hAnsi="Arial" w:cs="Arial"/>
          <w:sz w:val="24"/>
          <w:szCs w:val="24"/>
        </w:rPr>
        <w:t xml:space="preserve">ny ongoing additional costs will need to be considered as part of the wider budget setting process, however given the overall Council pressures and budget gap for 2023-24 (of </w:t>
      </w:r>
      <w:proofErr w:type="spellStart"/>
      <w:r w:rsidR="00941233">
        <w:rPr>
          <w:rFonts w:ascii="Arial" w:hAnsi="Arial" w:cs="Arial"/>
          <w:sz w:val="24"/>
          <w:szCs w:val="24"/>
        </w:rPr>
        <w:t>approx</w:t>
      </w:r>
      <w:proofErr w:type="spellEnd"/>
      <w:r w:rsidR="00941233">
        <w:rPr>
          <w:rFonts w:ascii="Arial" w:hAnsi="Arial" w:cs="Arial"/>
          <w:sz w:val="24"/>
          <w:szCs w:val="24"/>
        </w:rPr>
        <w:t xml:space="preserve"> £</w:t>
      </w:r>
      <w:proofErr w:type="spellStart"/>
      <w:r w:rsidR="00941233">
        <w:rPr>
          <w:rFonts w:ascii="Arial" w:hAnsi="Arial" w:cs="Arial"/>
          <w:sz w:val="24"/>
          <w:szCs w:val="24"/>
        </w:rPr>
        <w:t>16m</w:t>
      </w:r>
      <w:proofErr w:type="spellEnd"/>
      <w:r w:rsidR="00941233">
        <w:rPr>
          <w:rFonts w:ascii="Arial" w:hAnsi="Arial" w:cs="Arial"/>
          <w:sz w:val="24"/>
          <w:szCs w:val="24"/>
        </w:rPr>
        <w:t xml:space="preserve">) these services will need to be contained within the existing overall </w:t>
      </w:r>
      <w:proofErr w:type="gramStart"/>
      <w:r w:rsidR="00941233">
        <w:rPr>
          <w:rFonts w:ascii="Arial" w:hAnsi="Arial" w:cs="Arial"/>
          <w:sz w:val="24"/>
          <w:szCs w:val="24"/>
        </w:rPr>
        <w:t>Adults</w:t>
      </w:r>
      <w:proofErr w:type="gramEnd"/>
      <w:r w:rsidR="00941233">
        <w:rPr>
          <w:rFonts w:ascii="Arial" w:hAnsi="Arial" w:cs="Arial"/>
          <w:sz w:val="24"/>
          <w:szCs w:val="24"/>
        </w:rPr>
        <w:t xml:space="preserve"> budget</w:t>
      </w:r>
      <w:r w:rsidR="00906474">
        <w:rPr>
          <w:rFonts w:ascii="Arial" w:hAnsi="Arial" w:cs="Arial"/>
          <w:sz w:val="24"/>
          <w:szCs w:val="24"/>
        </w:rPr>
        <w:t>.</w:t>
      </w:r>
      <w:r w:rsidR="000E7810" w:rsidRPr="00C00FD2">
        <w:rPr>
          <w:rFonts w:ascii="Arial" w:hAnsi="Arial" w:cs="Arial"/>
          <w:sz w:val="24"/>
          <w:szCs w:val="24"/>
        </w:rPr>
        <w:t xml:space="preserve">  </w:t>
      </w:r>
    </w:p>
    <w:p w14:paraId="34E637FB" w14:textId="296FF95C" w:rsidR="00586735" w:rsidRPr="00502E4C" w:rsidRDefault="005E1341" w:rsidP="00C222E6">
      <w:pPr>
        <w:pStyle w:val="ListParagraph"/>
        <w:numPr>
          <w:ilvl w:val="0"/>
          <w:numId w:val="13"/>
        </w:numPr>
        <w:rPr>
          <w:rFonts w:ascii="Arial" w:hAnsi="Arial" w:cs="Arial"/>
          <w:b/>
          <w:bCs/>
          <w:sz w:val="24"/>
          <w:szCs w:val="24"/>
        </w:rPr>
      </w:pPr>
      <w:r w:rsidRPr="006D09B7">
        <w:rPr>
          <w:rFonts w:ascii="Arial" w:hAnsi="Arial" w:cs="Arial"/>
          <w:b/>
          <w:bCs/>
          <w:sz w:val="24"/>
          <w:szCs w:val="24"/>
        </w:rPr>
        <w:t xml:space="preserve">HR implications of the Service </w:t>
      </w:r>
      <w:r w:rsidRPr="00502E4C">
        <w:rPr>
          <w:rFonts w:ascii="Arial" w:hAnsi="Arial" w:cs="Arial"/>
          <w:b/>
          <w:bCs/>
          <w:sz w:val="24"/>
          <w:szCs w:val="24"/>
        </w:rPr>
        <w:t xml:space="preserve">change </w:t>
      </w:r>
    </w:p>
    <w:p w14:paraId="1C549F6C" w14:textId="24A7ADEE" w:rsidR="004D78AD" w:rsidRDefault="00045259" w:rsidP="00C222E6">
      <w:pPr>
        <w:spacing w:after="0" w:line="240" w:lineRule="auto"/>
        <w:rPr>
          <w:rFonts w:ascii="Arial" w:hAnsi="Arial" w:cs="Arial"/>
          <w:b/>
          <w:bCs/>
        </w:rPr>
      </w:pPr>
      <w:r w:rsidRPr="008134AC">
        <w:rPr>
          <w:rFonts w:ascii="Arial" w:hAnsi="Arial" w:cs="Arial"/>
          <w:b/>
          <w:bCs/>
        </w:rPr>
        <w:t>Staffing breakdown</w:t>
      </w:r>
    </w:p>
    <w:p w14:paraId="4FC84313" w14:textId="77777777" w:rsidR="00B312BE" w:rsidRPr="008134AC" w:rsidRDefault="00B312BE" w:rsidP="00C222E6">
      <w:pPr>
        <w:spacing w:after="0" w:line="240" w:lineRule="auto"/>
        <w:rPr>
          <w:rFonts w:ascii="Arial" w:hAnsi="Arial" w:cs="Arial"/>
          <w:b/>
          <w:bCs/>
        </w:rPr>
      </w:pPr>
    </w:p>
    <w:p w14:paraId="1AB405C4" w14:textId="04D7DE98" w:rsidR="00AC1FC6" w:rsidRPr="00C00FD2" w:rsidRDefault="00DE4D05" w:rsidP="00C222E6">
      <w:pPr>
        <w:spacing w:after="0" w:line="240" w:lineRule="auto"/>
        <w:rPr>
          <w:rFonts w:ascii="Arial" w:hAnsi="Arial" w:cs="Arial"/>
          <w:sz w:val="24"/>
          <w:szCs w:val="24"/>
        </w:rPr>
      </w:pPr>
      <w:r w:rsidRPr="00C00FD2">
        <w:rPr>
          <w:rFonts w:ascii="Arial" w:hAnsi="Arial" w:cs="Arial"/>
          <w:sz w:val="24"/>
          <w:szCs w:val="24"/>
        </w:rPr>
        <w:t xml:space="preserve">There are a total of 42.5 posts in scope </w:t>
      </w:r>
      <w:r w:rsidR="00AC1FC6" w:rsidRPr="00C00FD2">
        <w:rPr>
          <w:rFonts w:ascii="Arial" w:hAnsi="Arial" w:cs="Arial"/>
          <w:sz w:val="24"/>
          <w:szCs w:val="24"/>
        </w:rPr>
        <w:t xml:space="preserve">for transfer to </w:t>
      </w:r>
      <w:r w:rsidR="00C61D53" w:rsidRPr="00C00FD2">
        <w:rPr>
          <w:rFonts w:ascii="Arial" w:hAnsi="Arial" w:cs="Arial"/>
          <w:sz w:val="24"/>
          <w:szCs w:val="24"/>
        </w:rPr>
        <w:t xml:space="preserve">the </w:t>
      </w:r>
      <w:r w:rsidR="00AC1FC6" w:rsidRPr="00C00FD2">
        <w:rPr>
          <w:rFonts w:ascii="Arial" w:hAnsi="Arial" w:cs="Arial"/>
          <w:sz w:val="24"/>
          <w:szCs w:val="24"/>
        </w:rPr>
        <w:t>new arrangements</w:t>
      </w:r>
      <w:r w:rsidR="00211786" w:rsidRPr="00C00FD2">
        <w:rPr>
          <w:rFonts w:ascii="Arial" w:hAnsi="Arial" w:cs="Arial"/>
          <w:sz w:val="24"/>
          <w:szCs w:val="24"/>
        </w:rPr>
        <w:t>, which are currently covered by 46 staff.</w:t>
      </w:r>
      <w:r w:rsidR="00502E4C">
        <w:rPr>
          <w:rFonts w:ascii="Arial" w:hAnsi="Arial" w:cs="Arial"/>
          <w:sz w:val="24"/>
          <w:szCs w:val="24"/>
        </w:rPr>
        <w:t xml:space="preserve"> </w:t>
      </w:r>
      <w:r w:rsidR="00AC1FC6" w:rsidRPr="00C00FD2">
        <w:rPr>
          <w:rFonts w:ascii="Arial" w:hAnsi="Arial" w:cs="Arial"/>
          <w:sz w:val="24"/>
          <w:szCs w:val="24"/>
        </w:rPr>
        <w:t xml:space="preserve">This complement comprises a </w:t>
      </w:r>
      <w:r w:rsidR="00045259" w:rsidRPr="00C00FD2">
        <w:rPr>
          <w:rFonts w:ascii="Arial" w:hAnsi="Arial" w:cs="Arial"/>
          <w:sz w:val="24"/>
          <w:szCs w:val="24"/>
        </w:rPr>
        <w:t>diverse range</w:t>
      </w:r>
      <w:r w:rsidR="00AC1FC6" w:rsidRPr="00C00FD2">
        <w:rPr>
          <w:rFonts w:ascii="Arial" w:hAnsi="Arial" w:cs="Arial"/>
          <w:sz w:val="24"/>
          <w:szCs w:val="24"/>
        </w:rPr>
        <w:t xml:space="preserve"> of roles </w:t>
      </w:r>
      <w:r w:rsidR="006436F1" w:rsidRPr="00C00FD2">
        <w:rPr>
          <w:rFonts w:ascii="Arial" w:hAnsi="Arial" w:cs="Arial"/>
          <w:sz w:val="24"/>
          <w:szCs w:val="24"/>
        </w:rPr>
        <w:t>as follows:</w:t>
      </w:r>
    </w:p>
    <w:p w14:paraId="091F82EE" w14:textId="77777777" w:rsidR="0018741C" w:rsidRPr="0018741C" w:rsidRDefault="0018741C" w:rsidP="00C222E6">
      <w:pPr>
        <w:pStyle w:val="ListParagraph"/>
        <w:rPr>
          <w:rFonts w:ascii="Arial" w:hAnsi="Arial" w:cs="Arial"/>
          <w:sz w:val="24"/>
          <w:szCs w:val="24"/>
        </w:rPr>
      </w:pPr>
    </w:p>
    <w:p w14:paraId="0AE3BE33" w14:textId="4607C9D1" w:rsidR="006436F1" w:rsidRDefault="006436F1" w:rsidP="00C222E6">
      <w:pPr>
        <w:pStyle w:val="ListParagraph"/>
        <w:numPr>
          <w:ilvl w:val="0"/>
          <w:numId w:val="10"/>
        </w:numPr>
        <w:spacing w:after="0" w:line="240" w:lineRule="auto"/>
        <w:rPr>
          <w:rFonts w:ascii="Arial" w:hAnsi="Arial" w:cs="Arial"/>
          <w:sz w:val="24"/>
          <w:szCs w:val="24"/>
        </w:rPr>
      </w:pPr>
      <w:r>
        <w:rPr>
          <w:rFonts w:ascii="Arial" w:hAnsi="Arial" w:cs="Arial"/>
          <w:sz w:val="24"/>
          <w:szCs w:val="24"/>
        </w:rPr>
        <w:t>Service Managers</w:t>
      </w:r>
    </w:p>
    <w:p w14:paraId="33D63FD4" w14:textId="5DC4D225" w:rsidR="006436F1" w:rsidRDefault="006436F1" w:rsidP="00C222E6">
      <w:pPr>
        <w:pStyle w:val="ListParagraph"/>
        <w:numPr>
          <w:ilvl w:val="0"/>
          <w:numId w:val="10"/>
        </w:numPr>
        <w:spacing w:after="0" w:line="240" w:lineRule="auto"/>
        <w:rPr>
          <w:rFonts w:ascii="Arial" w:hAnsi="Arial" w:cs="Arial"/>
          <w:sz w:val="24"/>
          <w:szCs w:val="24"/>
        </w:rPr>
      </w:pPr>
      <w:r>
        <w:rPr>
          <w:rFonts w:ascii="Arial" w:hAnsi="Arial" w:cs="Arial"/>
          <w:sz w:val="24"/>
          <w:szCs w:val="24"/>
        </w:rPr>
        <w:t>Social Workers</w:t>
      </w:r>
      <w:r w:rsidR="002E0D54">
        <w:rPr>
          <w:rFonts w:ascii="Arial" w:hAnsi="Arial" w:cs="Arial"/>
          <w:sz w:val="24"/>
          <w:szCs w:val="24"/>
        </w:rPr>
        <w:t xml:space="preserve"> &amp; Team Leaders</w:t>
      </w:r>
    </w:p>
    <w:p w14:paraId="62BEAEFB" w14:textId="1C7AF46C" w:rsidR="00C61D53" w:rsidRDefault="00C61D53" w:rsidP="00C222E6">
      <w:pPr>
        <w:pStyle w:val="ListParagraph"/>
        <w:numPr>
          <w:ilvl w:val="0"/>
          <w:numId w:val="10"/>
        </w:numPr>
        <w:spacing w:after="0" w:line="240" w:lineRule="auto"/>
        <w:rPr>
          <w:rFonts w:ascii="Arial" w:hAnsi="Arial" w:cs="Arial"/>
          <w:sz w:val="24"/>
          <w:szCs w:val="24"/>
        </w:rPr>
      </w:pPr>
      <w:r>
        <w:rPr>
          <w:rFonts w:ascii="Arial" w:hAnsi="Arial" w:cs="Arial"/>
          <w:sz w:val="24"/>
          <w:szCs w:val="24"/>
        </w:rPr>
        <w:t>Placement review officers</w:t>
      </w:r>
    </w:p>
    <w:p w14:paraId="6B792B15" w14:textId="766656C9" w:rsidR="002E0D54" w:rsidRDefault="002E0D54" w:rsidP="00C222E6">
      <w:pPr>
        <w:pStyle w:val="ListParagraph"/>
        <w:numPr>
          <w:ilvl w:val="0"/>
          <w:numId w:val="10"/>
        </w:numPr>
        <w:spacing w:after="0" w:line="240" w:lineRule="auto"/>
        <w:rPr>
          <w:rFonts w:ascii="Arial" w:hAnsi="Arial" w:cs="Arial"/>
          <w:sz w:val="24"/>
          <w:szCs w:val="24"/>
        </w:rPr>
      </w:pPr>
      <w:r>
        <w:rPr>
          <w:rFonts w:ascii="Arial" w:hAnsi="Arial" w:cs="Arial"/>
          <w:sz w:val="24"/>
          <w:szCs w:val="24"/>
        </w:rPr>
        <w:t>Commissioners</w:t>
      </w:r>
    </w:p>
    <w:p w14:paraId="6BE6B90C" w14:textId="3A07A975" w:rsidR="006436F1" w:rsidRDefault="006436F1" w:rsidP="00C222E6">
      <w:pPr>
        <w:pStyle w:val="ListParagraph"/>
        <w:numPr>
          <w:ilvl w:val="0"/>
          <w:numId w:val="10"/>
        </w:numPr>
        <w:spacing w:after="0" w:line="240" w:lineRule="auto"/>
        <w:rPr>
          <w:rFonts w:ascii="Arial" w:hAnsi="Arial" w:cs="Arial"/>
          <w:sz w:val="24"/>
          <w:szCs w:val="24"/>
        </w:rPr>
      </w:pPr>
      <w:r>
        <w:rPr>
          <w:rFonts w:ascii="Arial" w:hAnsi="Arial" w:cs="Arial"/>
          <w:sz w:val="24"/>
          <w:szCs w:val="24"/>
        </w:rPr>
        <w:t>Admin</w:t>
      </w:r>
      <w:r w:rsidR="008117F6">
        <w:rPr>
          <w:rFonts w:ascii="Arial" w:hAnsi="Arial" w:cs="Arial"/>
          <w:sz w:val="24"/>
          <w:szCs w:val="24"/>
        </w:rPr>
        <w:t>/Business</w:t>
      </w:r>
      <w:r>
        <w:rPr>
          <w:rFonts w:ascii="Arial" w:hAnsi="Arial" w:cs="Arial"/>
          <w:sz w:val="24"/>
          <w:szCs w:val="24"/>
        </w:rPr>
        <w:t xml:space="preserve"> support</w:t>
      </w:r>
    </w:p>
    <w:p w14:paraId="27EB8242" w14:textId="76FFFBB9" w:rsidR="006436F1" w:rsidRDefault="008117F6" w:rsidP="00C222E6">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Housing </w:t>
      </w:r>
      <w:r w:rsidR="00803D78">
        <w:rPr>
          <w:rFonts w:ascii="Arial" w:hAnsi="Arial" w:cs="Arial"/>
          <w:sz w:val="24"/>
          <w:szCs w:val="24"/>
        </w:rPr>
        <w:t>officers</w:t>
      </w:r>
    </w:p>
    <w:p w14:paraId="5568E63C" w14:textId="787178BF" w:rsidR="00803D78" w:rsidRDefault="00803D78" w:rsidP="00C222E6">
      <w:pPr>
        <w:pStyle w:val="ListParagraph"/>
        <w:numPr>
          <w:ilvl w:val="0"/>
          <w:numId w:val="10"/>
        </w:numPr>
        <w:spacing w:after="0" w:line="240" w:lineRule="auto"/>
        <w:rPr>
          <w:rFonts w:ascii="Arial" w:hAnsi="Arial" w:cs="Arial"/>
          <w:sz w:val="24"/>
          <w:szCs w:val="24"/>
        </w:rPr>
      </w:pPr>
      <w:r>
        <w:rPr>
          <w:rFonts w:ascii="Arial" w:hAnsi="Arial" w:cs="Arial"/>
          <w:sz w:val="24"/>
          <w:szCs w:val="24"/>
        </w:rPr>
        <w:t>Personal Budget Officers</w:t>
      </w:r>
    </w:p>
    <w:p w14:paraId="34323D49" w14:textId="15372B7D" w:rsidR="00803D78" w:rsidRDefault="00803D78" w:rsidP="00C222E6">
      <w:pPr>
        <w:pStyle w:val="ListParagraph"/>
        <w:numPr>
          <w:ilvl w:val="0"/>
          <w:numId w:val="10"/>
        </w:numPr>
        <w:spacing w:after="0" w:line="240" w:lineRule="auto"/>
        <w:rPr>
          <w:rFonts w:ascii="Arial" w:hAnsi="Arial" w:cs="Arial"/>
          <w:sz w:val="24"/>
          <w:szCs w:val="24"/>
        </w:rPr>
      </w:pPr>
      <w:r>
        <w:rPr>
          <w:rFonts w:ascii="Arial" w:hAnsi="Arial" w:cs="Arial"/>
          <w:sz w:val="24"/>
          <w:szCs w:val="24"/>
        </w:rPr>
        <w:t>Carers</w:t>
      </w:r>
      <w:r w:rsidR="00617996">
        <w:rPr>
          <w:rFonts w:ascii="Arial" w:hAnsi="Arial" w:cs="Arial"/>
          <w:sz w:val="24"/>
          <w:szCs w:val="24"/>
        </w:rPr>
        <w:t>’</w:t>
      </w:r>
      <w:r>
        <w:rPr>
          <w:rFonts w:ascii="Arial" w:hAnsi="Arial" w:cs="Arial"/>
          <w:sz w:val="24"/>
          <w:szCs w:val="24"/>
        </w:rPr>
        <w:t xml:space="preserve"> support</w:t>
      </w:r>
      <w:r w:rsidR="00617996">
        <w:rPr>
          <w:rFonts w:ascii="Arial" w:hAnsi="Arial" w:cs="Arial"/>
          <w:sz w:val="24"/>
          <w:szCs w:val="24"/>
        </w:rPr>
        <w:t xml:space="preserve"> officers</w:t>
      </w:r>
    </w:p>
    <w:p w14:paraId="41789EFB" w14:textId="3B61E575" w:rsidR="00803D78" w:rsidRPr="006436F1" w:rsidRDefault="00803D78" w:rsidP="00C222E6">
      <w:pPr>
        <w:pStyle w:val="ListParagraph"/>
        <w:numPr>
          <w:ilvl w:val="0"/>
          <w:numId w:val="10"/>
        </w:numPr>
        <w:spacing w:after="0" w:line="240" w:lineRule="auto"/>
        <w:rPr>
          <w:rFonts w:ascii="Arial" w:hAnsi="Arial" w:cs="Arial"/>
          <w:sz w:val="24"/>
          <w:szCs w:val="24"/>
        </w:rPr>
      </w:pPr>
      <w:r>
        <w:rPr>
          <w:rFonts w:ascii="Arial" w:hAnsi="Arial" w:cs="Arial"/>
          <w:sz w:val="24"/>
          <w:szCs w:val="24"/>
        </w:rPr>
        <w:lastRenderedPageBreak/>
        <w:t>Young onset demen</w:t>
      </w:r>
      <w:r w:rsidR="00617996">
        <w:rPr>
          <w:rFonts w:ascii="Arial" w:hAnsi="Arial" w:cs="Arial"/>
          <w:sz w:val="24"/>
          <w:szCs w:val="24"/>
        </w:rPr>
        <w:t xml:space="preserve">tia </w:t>
      </w:r>
    </w:p>
    <w:p w14:paraId="1D00040A" w14:textId="77777777" w:rsidR="00B312BE" w:rsidRDefault="00B312BE" w:rsidP="00C222E6">
      <w:pPr>
        <w:rPr>
          <w:rFonts w:ascii="Arial" w:hAnsi="Arial" w:cs="Arial"/>
          <w:b/>
          <w:bCs/>
        </w:rPr>
      </w:pPr>
    </w:p>
    <w:p w14:paraId="344CE42B" w14:textId="0DDAC68F" w:rsidR="004D78AD" w:rsidRPr="008134AC" w:rsidRDefault="004D78AD" w:rsidP="00C222E6">
      <w:pPr>
        <w:rPr>
          <w:rFonts w:ascii="Arial" w:hAnsi="Arial" w:cs="Arial"/>
          <w:b/>
          <w:bCs/>
        </w:rPr>
      </w:pPr>
      <w:r w:rsidRPr="008134AC">
        <w:rPr>
          <w:rFonts w:ascii="Arial" w:hAnsi="Arial" w:cs="Arial"/>
          <w:b/>
          <w:bCs/>
        </w:rPr>
        <w:t>Joint funded posts</w:t>
      </w:r>
    </w:p>
    <w:p w14:paraId="04DA1E91" w14:textId="1C7A5977" w:rsidR="004D78AD" w:rsidRPr="008B1B1D" w:rsidRDefault="00D9458C" w:rsidP="00C222E6">
      <w:pPr>
        <w:rPr>
          <w:rFonts w:ascii="Arial" w:hAnsi="Arial" w:cs="Arial"/>
          <w:sz w:val="24"/>
          <w:szCs w:val="24"/>
        </w:rPr>
      </w:pPr>
      <w:r w:rsidRPr="008B1B1D">
        <w:rPr>
          <w:rFonts w:ascii="Arial" w:hAnsi="Arial" w:cs="Arial"/>
          <w:sz w:val="24"/>
          <w:szCs w:val="24"/>
        </w:rPr>
        <w:t xml:space="preserve">There are </w:t>
      </w:r>
      <w:r w:rsidR="00B125EB" w:rsidRPr="008B1B1D">
        <w:rPr>
          <w:rFonts w:ascii="Arial" w:hAnsi="Arial" w:cs="Arial"/>
          <w:sz w:val="24"/>
          <w:szCs w:val="24"/>
        </w:rPr>
        <w:t>several</w:t>
      </w:r>
      <w:r w:rsidRPr="008B1B1D">
        <w:rPr>
          <w:rFonts w:ascii="Arial" w:hAnsi="Arial" w:cs="Arial"/>
          <w:sz w:val="24"/>
          <w:szCs w:val="24"/>
        </w:rPr>
        <w:t xml:space="preserve"> </w:t>
      </w:r>
      <w:r w:rsidR="00710054" w:rsidRPr="008B1B1D">
        <w:rPr>
          <w:rFonts w:ascii="Arial" w:hAnsi="Arial" w:cs="Arial"/>
          <w:sz w:val="24"/>
          <w:szCs w:val="24"/>
        </w:rPr>
        <w:t xml:space="preserve">senior </w:t>
      </w:r>
      <w:r w:rsidRPr="008B1B1D">
        <w:rPr>
          <w:rFonts w:ascii="Arial" w:hAnsi="Arial" w:cs="Arial"/>
          <w:sz w:val="24"/>
          <w:szCs w:val="24"/>
        </w:rPr>
        <w:t>posts</w:t>
      </w:r>
      <w:r w:rsidR="00DC772C" w:rsidRPr="008B1B1D">
        <w:rPr>
          <w:rFonts w:ascii="Arial" w:hAnsi="Arial" w:cs="Arial"/>
          <w:sz w:val="24"/>
          <w:szCs w:val="24"/>
        </w:rPr>
        <w:t xml:space="preserve"> </w:t>
      </w:r>
      <w:r w:rsidR="00710054" w:rsidRPr="008B1B1D">
        <w:rPr>
          <w:rFonts w:ascii="Arial" w:hAnsi="Arial" w:cs="Arial"/>
          <w:sz w:val="24"/>
          <w:szCs w:val="24"/>
        </w:rPr>
        <w:t>(</w:t>
      </w:r>
      <w:r w:rsidR="009C3033" w:rsidRPr="008B1B1D">
        <w:rPr>
          <w:rFonts w:ascii="Arial" w:hAnsi="Arial" w:cs="Arial"/>
          <w:sz w:val="24"/>
          <w:szCs w:val="24"/>
        </w:rPr>
        <w:t>3 f</w:t>
      </w:r>
      <w:r w:rsidR="009D6549" w:rsidRPr="008B1B1D">
        <w:rPr>
          <w:rFonts w:ascii="Arial" w:hAnsi="Arial" w:cs="Arial"/>
          <w:sz w:val="24"/>
          <w:szCs w:val="24"/>
        </w:rPr>
        <w:t>ull</w:t>
      </w:r>
      <w:r w:rsidR="009C3033" w:rsidRPr="008B1B1D">
        <w:rPr>
          <w:rFonts w:ascii="Arial" w:hAnsi="Arial" w:cs="Arial"/>
          <w:sz w:val="24"/>
          <w:szCs w:val="24"/>
        </w:rPr>
        <w:t>t</w:t>
      </w:r>
      <w:r w:rsidR="009D6549" w:rsidRPr="008B1B1D">
        <w:rPr>
          <w:rFonts w:ascii="Arial" w:hAnsi="Arial" w:cs="Arial"/>
          <w:sz w:val="24"/>
          <w:szCs w:val="24"/>
        </w:rPr>
        <w:t xml:space="preserve">ime </w:t>
      </w:r>
      <w:r w:rsidR="009C3033" w:rsidRPr="008B1B1D">
        <w:rPr>
          <w:rFonts w:ascii="Arial" w:hAnsi="Arial" w:cs="Arial"/>
          <w:sz w:val="24"/>
          <w:szCs w:val="24"/>
        </w:rPr>
        <w:t>e</w:t>
      </w:r>
      <w:r w:rsidR="009D6549" w:rsidRPr="008B1B1D">
        <w:rPr>
          <w:rFonts w:ascii="Arial" w:hAnsi="Arial" w:cs="Arial"/>
          <w:sz w:val="24"/>
          <w:szCs w:val="24"/>
        </w:rPr>
        <w:t>quivalent posts</w:t>
      </w:r>
      <w:r w:rsidR="009659D3" w:rsidRPr="008B1B1D">
        <w:rPr>
          <w:rFonts w:ascii="Arial" w:hAnsi="Arial" w:cs="Arial"/>
          <w:sz w:val="24"/>
          <w:szCs w:val="24"/>
        </w:rPr>
        <w:t>/5 staff</w:t>
      </w:r>
      <w:r w:rsidR="00710054" w:rsidRPr="008B1B1D">
        <w:rPr>
          <w:rFonts w:ascii="Arial" w:hAnsi="Arial" w:cs="Arial"/>
          <w:sz w:val="24"/>
          <w:szCs w:val="24"/>
        </w:rPr>
        <w:t xml:space="preserve"> in total)</w:t>
      </w:r>
      <w:r w:rsidRPr="008B1B1D">
        <w:rPr>
          <w:rFonts w:ascii="Arial" w:hAnsi="Arial" w:cs="Arial"/>
          <w:sz w:val="24"/>
          <w:szCs w:val="24"/>
        </w:rPr>
        <w:t xml:space="preserve"> </w:t>
      </w:r>
      <w:r w:rsidR="00710054" w:rsidRPr="008B1B1D">
        <w:rPr>
          <w:rFonts w:ascii="Arial" w:hAnsi="Arial" w:cs="Arial"/>
          <w:sz w:val="24"/>
          <w:szCs w:val="24"/>
        </w:rPr>
        <w:t xml:space="preserve">that have </w:t>
      </w:r>
      <w:r w:rsidR="00A20F43" w:rsidRPr="008B1B1D">
        <w:rPr>
          <w:rFonts w:ascii="Arial" w:hAnsi="Arial" w:cs="Arial"/>
          <w:sz w:val="24"/>
          <w:szCs w:val="24"/>
        </w:rPr>
        <w:t xml:space="preserve">historically </w:t>
      </w:r>
      <w:r w:rsidR="00710054" w:rsidRPr="008B1B1D">
        <w:rPr>
          <w:rFonts w:ascii="Arial" w:hAnsi="Arial" w:cs="Arial"/>
          <w:sz w:val="24"/>
          <w:szCs w:val="24"/>
        </w:rPr>
        <w:t xml:space="preserve">been </w:t>
      </w:r>
      <w:r w:rsidR="00BE6138" w:rsidRPr="008B1B1D">
        <w:rPr>
          <w:rFonts w:ascii="Arial" w:hAnsi="Arial" w:cs="Arial"/>
          <w:sz w:val="24"/>
          <w:szCs w:val="24"/>
        </w:rPr>
        <w:t>jointly funded</w:t>
      </w:r>
      <w:r w:rsidR="00750498" w:rsidRPr="008B1B1D">
        <w:rPr>
          <w:rFonts w:ascii="Arial" w:hAnsi="Arial" w:cs="Arial"/>
          <w:sz w:val="24"/>
          <w:szCs w:val="24"/>
        </w:rPr>
        <w:t xml:space="preserve"> between the Council and the NHS</w:t>
      </w:r>
      <w:r w:rsidR="00A20F43" w:rsidRPr="008B1B1D">
        <w:rPr>
          <w:rFonts w:ascii="Arial" w:hAnsi="Arial" w:cs="Arial"/>
          <w:sz w:val="24"/>
          <w:szCs w:val="24"/>
        </w:rPr>
        <w:t>. F</w:t>
      </w:r>
      <w:r w:rsidR="00BE6138" w:rsidRPr="008B1B1D">
        <w:rPr>
          <w:rFonts w:ascii="Arial" w:hAnsi="Arial" w:cs="Arial"/>
          <w:sz w:val="24"/>
          <w:szCs w:val="24"/>
        </w:rPr>
        <w:t xml:space="preserve">or some </w:t>
      </w:r>
      <w:r w:rsidR="001035FC" w:rsidRPr="008B1B1D">
        <w:rPr>
          <w:rFonts w:ascii="Arial" w:hAnsi="Arial" w:cs="Arial"/>
          <w:sz w:val="24"/>
          <w:szCs w:val="24"/>
        </w:rPr>
        <w:t xml:space="preserve">postholders </w:t>
      </w:r>
      <w:r w:rsidR="007A05D4" w:rsidRPr="008B1B1D">
        <w:rPr>
          <w:rFonts w:ascii="Arial" w:hAnsi="Arial" w:cs="Arial"/>
          <w:sz w:val="24"/>
          <w:szCs w:val="24"/>
        </w:rPr>
        <w:t xml:space="preserve">this </w:t>
      </w:r>
      <w:r w:rsidR="00BE6138" w:rsidRPr="008B1B1D">
        <w:rPr>
          <w:rFonts w:ascii="Arial" w:hAnsi="Arial" w:cs="Arial"/>
          <w:sz w:val="24"/>
          <w:szCs w:val="24"/>
        </w:rPr>
        <w:t xml:space="preserve">has meant that they </w:t>
      </w:r>
      <w:r w:rsidR="007C1796" w:rsidRPr="008B1B1D">
        <w:rPr>
          <w:rFonts w:ascii="Arial" w:hAnsi="Arial" w:cs="Arial"/>
          <w:sz w:val="24"/>
          <w:szCs w:val="24"/>
        </w:rPr>
        <w:t>deliver</w:t>
      </w:r>
      <w:r w:rsidR="009D2269" w:rsidRPr="008B1B1D">
        <w:rPr>
          <w:rFonts w:ascii="Arial" w:hAnsi="Arial" w:cs="Arial"/>
          <w:sz w:val="24"/>
          <w:szCs w:val="24"/>
        </w:rPr>
        <w:t xml:space="preserve"> a split </w:t>
      </w:r>
      <w:r w:rsidR="007A05D4" w:rsidRPr="008B1B1D">
        <w:rPr>
          <w:rFonts w:ascii="Arial" w:hAnsi="Arial" w:cs="Arial"/>
          <w:sz w:val="24"/>
          <w:szCs w:val="24"/>
        </w:rPr>
        <w:t xml:space="preserve">function </w:t>
      </w:r>
      <w:r w:rsidR="009D2269" w:rsidRPr="008B1B1D">
        <w:rPr>
          <w:rFonts w:ascii="Arial" w:hAnsi="Arial" w:cs="Arial"/>
          <w:sz w:val="24"/>
          <w:szCs w:val="24"/>
        </w:rPr>
        <w:t>with another role that is Trust specific</w:t>
      </w:r>
      <w:r w:rsidR="007A05D4" w:rsidRPr="008B1B1D">
        <w:rPr>
          <w:rFonts w:ascii="Arial" w:hAnsi="Arial" w:cs="Arial"/>
          <w:sz w:val="24"/>
          <w:szCs w:val="24"/>
        </w:rPr>
        <w:t>.</w:t>
      </w:r>
      <w:r w:rsidR="00DC772C" w:rsidRPr="008B1B1D">
        <w:rPr>
          <w:rFonts w:ascii="Arial" w:hAnsi="Arial" w:cs="Arial"/>
          <w:sz w:val="24"/>
          <w:szCs w:val="24"/>
        </w:rPr>
        <w:t xml:space="preserve"> </w:t>
      </w:r>
      <w:r w:rsidR="004D78AD" w:rsidRPr="008B1B1D">
        <w:rPr>
          <w:rFonts w:ascii="Arial" w:hAnsi="Arial" w:cs="Arial"/>
          <w:sz w:val="24"/>
          <w:szCs w:val="24"/>
        </w:rPr>
        <w:t xml:space="preserve">It is proposed under the new arrangements that </w:t>
      </w:r>
      <w:r w:rsidR="00742E1F" w:rsidRPr="008B1B1D">
        <w:rPr>
          <w:rFonts w:ascii="Arial" w:hAnsi="Arial" w:cs="Arial"/>
          <w:sz w:val="24"/>
          <w:szCs w:val="24"/>
        </w:rPr>
        <w:t>all</w:t>
      </w:r>
      <w:r w:rsidR="004D78AD" w:rsidRPr="008B1B1D">
        <w:rPr>
          <w:rFonts w:ascii="Arial" w:hAnsi="Arial" w:cs="Arial"/>
          <w:sz w:val="24"/>
          <w:szCs w:val="24"/>
        </w:rPr>
        <w:t xml:space="preserve"> joint funded posts remain out of scope for transfer, but that the </w:t>
      </w:r>
      <w:r w:rsidR="001035FC" w:rsidRPr="008B1B1D">
        <w:rPr>
          <w:rFonts w:ascii="Arial" w:hAnsi="Arial" w:cs="Arial"/>
          <w:sz w:val="24"/>
          <w:szCs w:val="24"/>
        </w:rPr>
        <w:t>C</w:t>
      </w:r>
      <w:r w:rsidR="004D78AD" w:rsidRPr="008B1B1D">
        <w:rPr>
          <w:rFonts w:ascii="Arial" w:hAnsi="Arial" w:cs="Arial"/>
          <w:sz w:val="24"/>
          <w:szCs w:val="24"/>
        </w:rPr>
        <w:t>ouncil</w:t>
      </w:r>
      <w:r w:rsidR="001035FC" w:rsidRPr="008B1B1D">
        <w:rPr>
          <w:rFonts w:ascii="Arial" w:hAnsi="Arial" w:cs="Arial"/>
          <w:sz w:val="24"/>
          <w:szCs w:val="24"/>
        </w:rPr>
        <w:t>’</w:t>
      </w:r>
      <w:r w:rsidR="004D78AD" w:rsidRPr="008B1B1D">
        <w:rPr>
          <w:rFonts w:ascii="Arial" w:hAnsi="Arial" w:cs="Arial"/>
          <w:sz w:val="24"/>
          <w:szCs w:val="24"/>
        </w:rPr>
        <w:t>s funding contribution is removed</w:t>
      </w:r>
      <w:r w:rsidR="00BD5A2F" w:rsidRPr="008B1B1D">
        <w:rPr>
          <w:rFonts w:ascii="Arial" w:hAnsi="Arial" w:cs="Arial"/>
          <w:sz w:val="24"/>
          <w:szCs w:val="24"/>
        </w:rPr>
        <w:t xml:space="preserve"> from the Trust</w:t>
      </w:r>
      <w:r w:rsidR="00B80562" w:rsidRPr="008B1B1D">
        <w:rPr>
          <w:rFonts w:ascii="Arial" w:hAnsi="Arial" w:cs="Arial"/>
          <w:sz w:val="24"/>
          <w:szCs w:val="24"/>
        </w:rPr>
        <w:t>.</w:t>
      </w:r>
    </w:p>
    <w:p w14:paraId="3ED34517" w14:textId="3B930FD7" w:rsidR="004D78AD" w:rsidRPr="00825DF2" w:rsidRDefault="004D78AD" w:rsidP="00C222E6">
      <w:pPr>
        <w:pStyle w:val="CommentText"/>
        <w:rPr>
          <w:rFonts w:ascii="Arial" w:hAnsi="Arial" w:cs="Arial"/>
          <w:sz w:val="24"/>
          <w:szCs w:val="24"/>
        </w:rPr>
      </w:pPr>
      <w:r>
        <w:rPr>
          <w:rFonts w:ascii="Arial" w:hAnsi="Arial" w:cs="Arial"/>
          <w:sz w:val="24"/>
          <w:szCs w:val="24"/>
        </w:rPr>
        <w:t>T</w:t>
      </w:r>
      <w:r w:rsidRPr="00825DF2">
        <w:rPr>
          <w:rFonts w:ascii="Arial" w:hAnsi="Arial" w:cs="Arial"/>
          <w:sz w:val="24"/>
          <w:szCs w:val="24"/>
        </w:rPr>
        <w:t xml:space="preserve">he </w:t>
      </w:r>
      <w:r w:rsidR="00B80562">
        <w:rPr>
          <w:rFonts w:ascii="Arial" w:hAnsi="Arial" w:cs="Arial"/>
          <w:sz w:val="24"/>
          <w:szCs w:val="24"/>
        </w:rPr>
        <w:t xml:space="preserve">equivalent </w:t>
      </w:r>
      <w:r w:rsidRPr="00825DF2">
        <w:rPr>
          <w:rFonts w:ascii="Arial" w:hAnsi="Arial" w:cs="Arial"/>
          <w:sz w:val="24"/>
          <w:szCs w:val="24"/>
        </w:rPr>
        <w:t xml:space="preserve">amount </w:t>
      </w:r>
      <w:r>
        <w:rPr>
          <w:rFonts w:ascii="Arial" w:hAnsi="Arial" w:cs="Arial"/>
          <w:sz w:val="24"/>
          <w:szCs w:val="24"/>
        </w:rPr>
        <w:t xml:space="preserve">that the </w:t>
      </w:r>
      <w:r w:rsidR="001035FC">
        <w:rPr>
          <w:rFonts w:ascii="Arial" w:hAnsi="Arial" w:cs="Arial"/>
          <w:sz w:val="24"/>
          <w:szCs w:val="24"/>
        </w:rPr>
        <w:t>C</w:t>
      </w:r>
      <w:r>
        <w:rPr>
          <w:rFonts w:ascii="Arial" w:hAnsi="Arial" w:cs="Arial"/>
          <w:sz w:val="24"/>
          <w:szCs w:val="24"/>
        </w:rPr>
        <w:t xml:space="preserve">ouncil is currently </w:t>
      </w:r>
      <w:r w:rsidRPr="00825DF2">
        <w:rPr>
          <w:rFonts w:ascii="Arial" w:hAnsi="Arial" w:cs="Arial"/>
          <w:sz w:val="24"/>
          <w:szCs w:val="24"/>
        </w:rPr>
        <w:t xml:space="preserve">paying </w:t>
      </w:r>
      <w:r>
        <w:rPr>
          <w:rFonts w:ascii="Arial" w:hAnsi="Arial" w:cs="Arial"/>
          <w:sz w:val="24"/>
          <w:szCs w:val="24"/>
        </w:rPr>
        <w:t xml:space="preserve">to the Trust, </w:t>
      </w:r>
      <w:r w:rsidRPr="00825DF2">
        <w:rPr>
          <w:rFonts w:ascii="Arial" w:hAnsi="Arial" w:cs="Arial"/>
          <w:sz w:val="24"/>
          <w:szCs w:val="24"/>
        </w:rPr>
        <w:t xml:space="preserve">will be built into the </w:t>
      </w:r>
      <w:r w:rsidR="001035FC">
        <w:rPr>
          <w:rFonts w:ascii="Arial" w:hAnsi="Arial" w:cs="Arial"/>
          <w:sz w:val="24"/>
          <w:szCs w:val="24"/>
        </w:rPr>
        <w:t xml:space="preserve">adult </w:t>
      </w:r>
      <w:r w:rsidRPr="00825DF2">
        <w:rPr>
          <w:rFonts w:ascii="Arial" w:hAnsi="Arial" w:cs="Arial"/>
          <w:sz w:val="24"/>
          <w:szCs w:val="24"/>
        </w:rPr>
        <w:t xml:space="preserve">social care establishment to </w:t>
      </w:r>
      <w:r w:rsidR="00DC772C">
        <w:rPr>
          <w:rFonts w:ascii="Arial" w:hAnsi="Arial" w:cs="Arial"/>
          <w:sz w:val="24"/>
          <w:szCs w:val="24"/>
        </w:rPr>
        <w:t>create</w:t>
      </w:r>
      <w:r w:rsidR="00465C62">
        <w:rPr>
          <w:rFonts w:ascii="Arial" w:hAnsi="Arial" w:cs="Arial"/>
          <w:sz w:val="24"/>
          <w:szCs w:val="24"/>
        </w:rPr>
        <w:t xml:space="preserve"> the required management </w:t>
      </w:r>
      <w:r w:rsidR="00DF3E8E">
        <w:rPr>
          <w:rFonts w:ascii="Arial" w:hAnsi="Arial" w:cs="Arial"/>
          <w:sz w:val="24"/>
          <w:szCs w:val="24"/>
        </w:rPr>
        <w:t xml:space="preserve">and infrastructure </w:t>
      </w:r>
      <w:r w:rsidR="00465C62">
        <w:rPr>
          <w:rFonts w:ascii="Arial" w:hAnsi="Arial" w:cs="Arial"/>
          <w:sz w:val="24"/>
          <w:szCs w:val="24"/>
        </w:rPr>
        <w:t>capacity</w:t>
      </w:r>
      <w:r w:rsidR="00DF3E8E">
        <w:rPr>
          <w:rFonts w:ascii="Arial" w:hAnsi="Arial" w:cs="Arial"/>
          <w:sz w:val="24"/>
          <w:szCs w:val="24"/>
        </w:rPr>
        <w:t xml:space="preserve"> to adequately </w:t>
      </w:r>
      <w:r w:rsidRPr="00825DF2">
        <w:rPr>
          <w:rFonts w:ascii="Arial" w:hAnsi="Arial" w:cs="Arial"/>
          <w:sz w:val="24"/>
          <w:szCs w:val="24"/>
        </w:rPr>
        <w:t xml:space="preserve">discharge the </w:t>
      </w:r>
      <w:r w:rsidR="001035FC">
        <w:rPr>
          <w:rFonts w:ascii="Arial" w:hAnsi="Arial" w:cs="Arial"/>
          <w:sz w:val="24"/>
          <w:szCs w:val="24"/>
        </w:rPr>
        <w:t xml:space="preserve">adult </w:t>
      </w:r>
      <w:r w:rsidRPr="00825DF2">
        <w:rPr>
          <w:rFonts w:ascii="Arial" w:hAnsi="Arial" w:cs="Arial"/>
          <w:sz w:val="24"/>
          <w:szCs w:val="24"/>
        </w:rPr>
        <w:t>social care function</w:t>
      </w:r>
      <w:r>
        <w:rPr>
          <w:rFonts w:ascii="Arial" w:hAnsi="Arial" w:cs="Arial"/>
          <w:sz w:val="24"/>
          <w:szCs w:val="24"/>
        </w:rPr>
        <w:t xml:space="preserve"> </w:t>
      </w:r>
      <w:r w:rsidR="001035FC">
        <w:rPr>
          <w:rFonts w:ascii="Arial" w:hAnsi="Arial" w:cs="Arial"/>
          <w:sz w:val="24"/>
          <w:szCs w:val="24"/>
        </w:rPr>
        <w:t>in the new service</w:t>
      </w:r>
      <w:r w:rsidR="00D0741F">
        <w:rPr>
          <w:rFonts w:ascii="Arial" w:hAnsi="Arial" w:cs="Arial"/>
          <w:sz w:val="24"/>
          <w:szCs w:val="24"/>
        </w:rPr>
        <w:t xml:space="preserve"> delivery model</w:t>
      </w:r>
      <w:r w:rsidR="001035FC">
        <w:rPr>
          <w:rFonts w:ascii="Arial" w:hAnsi="Arial" w:cs="Arial"/>
          <w:sz w:val="24"/>
          <w:szCs w:val="24"/>
        </w:rPr>
        <w:t>.</w:t>
      </w:r>
    </w:p>
    <w:p w14:paraId="4DD7E224" w14:textId="62B36C0D" w:rsidR="00873D48" w:rsidRPr="007646E2" w:rsidRDefault="00EB303E" w:rsidP="00C222E6">
      <w:pPr>
        <w:spacing w:line="252" w:lineRule="auto"/>
        <w:rPr>
          <w:rFonts w:ascii="Arial" w:eastAsia="Times New Roman" w:hAnsi="Arial" w:cs="Arial"/>
          <w:b/>
          <w:bCs/>
          <w:sz w:val="24"/>
          <w:szCs w:val="24"/>
        </w:rPr>
      </w:pPr>
      <w:r>
        <w:rPr>
          <w:rFonts w:ascii="Arial" w:eastAsia="Times New Roman" w:hAnsi="Arial" w:cs="Arial"/>
          <w:b/>
          <w:bCs/>
          <w:sz w:val="24"/>
          <w:szCs w:val="24"/>
        </w:rPr>
        <w:t>Management of</w:t>
      </w:r>
      <w:r w:rsidRPr="007646E2">
        <w:rPr>
          <w:rFonts w:ascii="Arial" w:eastAsia="Times New Roman" w:hAnsi="Arial" w:cs="Arial"/>
          <w:b/>
          <w:bCs/>
          <w:sz w:val="24"/>
          <w:szCs w:val="24"/>
        </w:rPr>
        <w:t xml:space="preserve"> </w:t>
      </w:r>
      <w:r w:rsidR="00873D48" w:rsidRPr="007646E2">
        <w:rPr>
          <w:rFonts w:ascii="Arial" w:eastAsia="Times New Roman" w:hAnsi="Arial" w:cs="Arial"/>
          <w:b/>
          <w:bCs/>
          <w:sz w:val="24"/>
          <w:szCs w:val="24"/>
        </w:rPr>
        <w:t xml:space="preserve">HR implications </w:t>
      </w:r>
    </w:p>
    <w:p w14:paraId="6E0B6AF9" w14:textId="6ACA0E00" w:rsidR="00873D48" w:rsidRPr="008B1B1D" w:rsidRDefault="00E5336B" w:rsidP="00C222E6">
      <w:pPr>
        <w:rPr>
          <w:rFonts w:ascii="Arial" w:hAnsi="Arial" w:cs="Arial"/>
          <w:sz w:val="24"/>
          <w:szCs w:val="24"/>
        </w:rPr>
      </w:pPr>
      <w:r w:rsidRPr="008B1B1D">
        <w:rPr>
          <w:rFonts w:ascii="Arial" w:hAnsi="Arial" w:cs="Arial"/>
          <w:sz w:val="24"/>
          <w:szCs w:val="24"/>
        </w:rPr>
        <w:t xml:space="preserve">The main HR implications of Option </w:t>
      </w:r>
      <w:r w:rsidR="004177DB">
        <w:rPr>
          <w:rFonts w:ascii="Arial" w:hAnsi="Arial" w:cs="Arial"/>
          <w:sz w:val="24"/>
          <w:szCs w:val="24"/>
        </w:rPr>
        <w:t>B</w:t>
      </w:r>
      <w:r w:rsidR="00873D48" w:rsidRPr="008B1B1D">
        <w:rPr>
          <w:rFonts w:ascii="Arial" w:hAnsi="Arial" w:cs="Arial"/>
          <w:sz w:val="24"/>
          <w:szCs w:val="24"/>
        </w:rPr>
        <w:t xml:space="preserve"> will include the obligation to maintain the same employment contracts, terms and conditions, policies, etc. from CNWL to the Council for all staff in scope of this transfer. It should be noted that staff are protected from variations to their terms and conditions, as well as dismissal unless there is genuine Economic, Technical or Organisational (ETO) reasons.</w:t>
      </w:r>
    </w:p>
    <w:p w14:paraId="4713C1E0" w14:textId="0288A709" w:rsidR="00873D48" w:rsidRPr="008B1B1D" w:rsidRDefault="00873D48" w:rsidP="00C222E6">
      <w:pPr>
        <w:rPr>
          <w:rFonts w:ascii="Arial" w:hAnsi="Arial" w:cs="Arial"/>
          <w:sz w:val="24"/>
          <w:szCs w:val="24"/>
        </w:rPr>
      </w:pPr>
      <w:r w:rsidRPr="008B1B1D">
        <w:rPr>
          <w:rFonts w:ascii="Arial" w:hAnsi="Arial" w:cs="Arial"/>
          <w:sz w:val="24"/>
          <w:szCs w:val="24"/>
        </w:rPr>
        <w:t xml:space="preserve">However, specific HR implications will be ascertained when the following are known: </w:t>
      </w:r>
    </w:p>
    <w:p w14:paraId="5C018C1C" w14:textId="77777777" w:rsidR="00873D48" w:rsidRPr="00873D48" w:rsidRDefault="00873D48" w:rsidP="00C222E6">
      <w:pPr>
        <w:numPr>
          <w:ilvl w:val="0"/>
          <w:numId w:val="9"/>
        </w:numPr>
        <w:spacing w:line="252" w:lineRule="auto"/>
        <w:contextualSpacing/>
        <w:rPr>
          <w:rFonts w:ascii="Arial" w:hAnsi="Arial" w:cs="Arial"/>
          <w:sz w:val="24"/>
          <w:szCs w:val="24"/>
        </w:rPr>
      </w:pPr>
      <w:r w:rsidRPr="00873D48">
        <w:rPr>
          <w:rFonts w:ascii="Arial" w:hAnsi="Arial" w:cs="Arial"/>
          <w:sz w:val="24"/>
          <w:szCs w:val="24"/>
        </w:rPr>
        <w:t>Employer Liability Information – full terms and conditions of employees’ employment, that will include:</w:t>
      </w:r>
    </w:p>
    <w:p w14:paraId="4268F0ED" w14:textId="77777777" w:rsidR="00873D48" w:rsidRPr="00873D48" w:rsidRDefault="00873D48" w:rsidP="00C222E6">
      <w:pPr>
        <w:numPr>
          <w:ilvl w:val="1"/>
          <w:numId w:val="9"/>
        </w:numPr>
        <w:spacing w:line="252" w:lineRule="auto"/>
        <w:contextualSpacing/>
        <w:rPr>
          <w:rFonts w:ascii="Arial" w:hAnsi="Arial" w:cs="Arial"/>
          <w:sz w:val="24"/>
          <w:szCs w:val="24"/>
        </w:rPr>
      </w:pPr>
      <w:r w:rsidRPr="00873D48">
        <w:rPr>
          <w:rFonts w:ascii="Arial" w:hAnsi="Arial" w:cs="Arial"/>
          <w:sz w:val="24"/>
          <w:szCs w:val="24"/>
        </w:rPr>
        <w:t>Sick pay entitlement</w:t>
      </w:r>
    </w:p>
    <w:p w14:paraId="4EEF9D5F" w14:textId="77777777" w:rsidR="00873D48" w:rsidRPr="00873D48" w:rsidRDefault="00873D48" w:rsidP="00C222E6">
      <w:pPr>
        <w:numPr>
          <w:ilvl w:val="1"/>
          <w:numId w:val="9"/>
        </w:numPr>
        <w:spacing w:line="252" w:lineRule="auto"/>
        <w:contextualSpacing/>
        <w:rPr>
          <w:rFonts w:ascii="Arial" w:hAnsi="Arial" w:cs="Arial"/>
          <w:sz w:val="24"/>
          <w:szCs w:val="24"/>
        </w:rPr>
      </w:pPr>
      <w:r w:rsidRPr="00873D48">
        <w:rPr>
          <w:rFonts w:ascii="Arial" w:hAnsi="Arial" w:cs="Arial"/>
          <w:sz w:val="24"/>
          <w:szCs w:val="24"/>
        </w:rPr>
        <w:t>Annual leave entitlement</w:t>
      </w:r>
    </w:p>
    <w:p w14:paraId="59752738" w14:textId="77777777" w:rsidR="00873D48" w:rsidRPr="00873D48" w:rsidRDefault="00873D48" w:rsidP="00C222E6">
      <w:pPr>
        <w:numPr>
          <w:ilvl w:val="1"/>
          <w:numId w:val="9"/>
        </w:numPr>
        <w:spacing w:line="252" w:lineRule="auto"/>
        <w:contextualSpacing/>
        <w:rPr>
          <w:rFonts w:ascii="Arial" w:hAnsi="Arial" w:cs="Arial"/>
          <w:sz w:val="24"/>
          <w:szCs w:val="24"/>
        </w:rPr>
      </w:pPr>
      <w:r w:rsidRPr="00873D48">
        <w:rPr>
          <w:rFonts w:ascii="Arial" w:hAnsi="Arial" w:cs="Arial"/>
          <w:sz w:val="24"/>
          <w:szCs w:val="24"/>
        </w:rPr>
        <w:t>Maternity/paternity/adoption leave</w:t>
      </w:r>
    </w:p>
    <w:p w14:paraId="7E6E63C9" w14:textId="77777777" w:rsidR="00873D48" w:rsidRPr="00873D48" w:rsidRDefault="00873D48" w:rsidP="00C222E6">
      <w:pPr>
        <w:numPr>
          <w:ilvl w:val="1"/>
          <w:numId w:val="9"/>
        </w:numPr>
        <w:spacing w:line="252" w:lineRule="auto"/>
        <w:contextualSpacing/>
        <w:rPr>
          <w:rFonts w:ascii="Arial" w:hAnsi="Arial" w:cs="Arial"/>
          <w:sz w:val="24"/>
          <w:szCs w:val="24"/>
        </w:rPr>
      </w:pPr>
      <w:r w:rsidRPr="00873D48">
        <w:rPr>
          <w:rFonts w:ascii="Arial" w:hAnsi="Arial" w:cs="Arial"/>
          <w:sz w:val="24"/>
          <w:szCs w:val="24"/>
        </w:rPr>
        <w:t>Additional benefits the employees might be entitled to.</w:t>
      </w:r>
    </w:p>
    <w:p w14:paraId="6BF70B0E" w14:textId="77777777" w:rsidR="00873D48" w:rsidRPr="00873D48" w:rsidRDefault="00873D48" w:rsidP="00C222E6">
      <w:pPr>
        <w:numPr>
          <w:ilvl w:val="0"/>
          <w:numId w:val="9"/>
        </w:numPr>
        <w:spacing w:line="252" w:lineRule="auto"/>
        <w:contextualSpacing/>
        <w:rPr>
          <w:rFonts w:ascii="Arial" w:hAnsi="Arial" w:cs="Arial"/>
          <w:sz w:val="24"/>
          <w:szCs w:val="24"/>
        </w:rPr>
      </w:pPr>
      <w:r w:rsidRPr="00873D48">
        <w:rPr>
          <w:rFonts w:ascii="Arial" w:hAnsi="Arial" w:cs="Arial"/>
          <w:sz w:val="24"/>
          <w:szCs w:val="24"/>
        </w:rPr>
        <w:t>Measures letters from CNWL and the Council to highlight the proposed changes to employee terms and conditions</w:t>
      </w:r>
    </w:p>
    <w:p w14:paraId="7F700DCB" w14:textId="77777777" w:rsidR="00873D48" w:rsidRPr="00873D48" w:rsidRDefault="00873D48" w:rsidP="00C222E6">
      <w:pPr>
        <w:numPr>
          <w:ilvl w:val="0"/>
          <w:numId w:val="9"/>
        </w:numPr>
        <w:spacing w:line="252" w:lineRule="auto"/>
        <w:contextualSpacing/>
        <w:rPr>
          <w:rFonts w:ascii="Arial" w:hAnsi="Arial" w:cs="Arial"/>
          <w:sz w:val="24"/>
          <w:szCs w:val="24"/>
        </w:rPr>
      </w:pPr>
      <w:r w:rsidRPr="00873D48">
        <w:rPr>
          <w:rFonts w:ascii="Arial" w:hAnsi="Arial" w:cs="Arial"/>
          <w:sz w:val="24"/>
          <w:szCs w:val="24"/>
        </w:rPr>
        <w:t>Variation comparison to identify any aspect of the terms and conditions that the Council is not willing to accept.</w:t>
      </w:r>
    </w:p>
    <w:p w14:paraId="08CE32BD" w14:textId="77777777" w:rsidR="00873D48" w:rsidRPr="00873D48" w:rsidRDefault="00873D48" w:rsidP="00C222E6">
      <w:pPr>
        <w:numPr>
          <w:ilvl w:val="0"/>
          <w:numId w:val="9"/>
        </w:numPr>
        <w:spacing w:line="252" w:lineRule="auto"/>
        <w:contextualSpacing/>
        <w:rPr>
          <w:rFonts w:ascii="Arial" w:hAnsi="Arial" w:cs="Arial"/>
          <w:sz w:val="24"/>
          <w:szCs w:val="24"/>
        </w:rPr>
      </w:pPr>
      <w:r w:rsidRPr="00873D48">
        <w:rPr>
          <w:rFonts w:ascii="Arial" w:hAnsi="Arial" w:cs="Arial"/>
          <w:sz w:val="24"/>
          <w:szCs w:val="24"/>
        </w:rPr>
        <w:t>Equalities Impact Assessment of staff in scope</w:t>
      </w:r>
    </w:p>
    <w:p w14:paraId="697D383A" w14:textId="77777777" w:rsidR="00873D48" w:rsidRPr="00873D48" w:rsidRDefault="00873D48" w:rsidP="00C222E6">
      <w:pPr>
        <w:numPr>
          <w:ilvl w:val="0"/>
          <w:numId w:val="9"/>
        </w:numPr>
        <w:spacing w:line="252" w:lineRule="auto"/>
        <w:contextualSpacing/>
        <w:rPr>
          <w:rFonts w:ascii="Arial" w:hAnsi="Arial" w:cs="Arial"/>
          <w:sz w:val="24"/>
          <w:szCs w:val="24"/>
        </w:rPr>
      </w:pPr>
      <w:r w:rsidRPr="00873D48">
        <w:rPr>
          <w:rFonts w:ascii="Arial" w:hAnsi="Arial" w:cs="Arial"/>
          <w:sz w:val="24"/>
          <w:szCs w:val="24"/>
        </w:rPr>
        <w:t>Pensions – the situation regarding the employees’ pension rights and if appropriate what arrangements would be made to preserve existing pension rights.</w:t>
      </w:r>
    </w:p>
    <w:p w14:paraId="03E2F26C" w14:textId="77777777" w:rsidR="00873D48" w:rsidRPr="00873D48" w:rsidRDefault="00873D48" w:rsidP="00C222E6">
      <w:pPr>
        <w:numPr>
          <w:ilvl w:val="0"/>
          <w:numId w:val="9"/>
        </w:numPr>
        <w:spacing w:line="252" w:lineRule="auto"/>
        <w:contextualSpacing/>
        <w:rPr>
          <w:rFonts w:ascii="Arial" w:hAnsi="Arial" w:cs="Arial"/>
          <w:sz w:val="24"/>
          <w:szCs w:val="24"/>
        </w:rPr>
      </w:pPr>
      <w:r w:rsidRPr="00873D48">
        <w:rPr>
          <w:rFonts w:ascii="Arial" w:hAnsi="Arial" w:cs="Arial"/>
          <w:sz w:val="24"/>
          <w:szCs w:val="24"/>
        </w:rPr>
        <w:t>Any possibility of Redundancy due to Economic, Technical or Organisational (ETO) reasons</w:t>
      </w:r>
    </w:p>
    <w:p w14:paraId="347ADB8C" w14:textId="5D6E1FDB" w:rsidR="00873D48" w:rsidRDefault="00873D48" w:rsidP="00C222E6">
      <w:pPr>
        <w:numPr>
          <w:ilvl w:val="0"/>
          <w:numId w:val="9"/>
        </w:numPr>
        <w:spacing w:line="252" w:lineRule="auto"/>
        <w:contextualSpacing/>
        <w:rPr>
          <w:rFonts w:ascii="Arial" w:hAnsi="Arial" w:cs="Arial"/>
          <w:sz w:val="24"/>
          <w:szCs w:val="24"/>
        </w:rPr>
      </w:pPr>
      <w:r w:rsidRPr="00873D48">
        <w:rPr>
          <w:rFonts w:ascii="Arial" w:hAnsi="Arial" w:cs="Arial"/>
          <w:sz w:val="24"/>
          <w:szCs w:val="24"/>
        </w:rPr>
        <w:t>CNWL Trade union recognition agreements – the Council will usually inherit the recognition agreement if not in house already</w:t>
      </w:r>
    </w:p>
    <w:p w14:paraId="64C8F1FE" w14:textId="77777777" w:rsidR="001035FC" w:rsidRPr="00873D48" w:rsidRDefault="001035FC" w:rsidP="00C222E6">
      <w:pPr>
        <w:spacing w:line="252" w:lineRule="auto"/>
        <w:ind w:left="720"/>
        <w:contextualSpacing/>
        <w:rPr>
          <w:rFonts w:ascii="Arial" w:hAnsi="Arial" w:cs="Arial"/>
          <w:sz w:val="24"/>
          <w:szCs w:val="24"/>
        </w:rPr>
      </w:pPr>
    </w:p>
    <w:p w14:paraId="68455A2E" w14:textId="68A0368C" w:rsidR="00873D48" w:rsidRPr="001B733F" w:rsidRDefault="00873D48" w:rsidP="00C222E6">
      <w:pPr>
        <w:rPr>
          <w:rFonts w:ascii="Arial" w:hAnsi="Arial" w:cs="Arial"/>
          <w:sz w:val="24"/>
          <w:szCs w:val="24"/>
        </w:rPr>
      </w:pPr>
      <w:r w:rsidRPr="001B733F">
        <w:rPr>
          <w:rFonts w:ascii="Arial" w:hAnsi="Arial" w:cs="Arial"/>
          <w:sz w:val="24"/>
          <w:szCs w:val="24"/>
        </w:rPr>
        <w:t xml:space="preserve">To effectively manage these HR implications, it is necessary to ensure that the same or no less favourable terms and conditions are maintained. </w:t>
      </w:r>
      <w:r w:rsidR="001035FC" w:rsidRPr="001B733F">
        <w:rPr>
          <w:rFonts w:ascii="Arial" w:hAnsi="Arial" w:cs="Arial"/>
          <w:sz w:val="24"/>
          <w:szCs w:val="24"/>
        </w:rPr>
        <w:t>B</w:t>
      </w:r>
      <w:r w:rsidRPr="001B733F">
        <w:rPr>
          <w:rFonts w:ascii="Arial" w:hAnsi="Arial" w:cs="Arial"/>
          <w:sz w:val="24"/>
          <w:szCs w:val="24"/>
        </w:rPr>
        <w:t xml:space="preserve">oth CNWL and the Council need to </w:t>
      </w:r>
      <w:r w:rsidR="001035FC" w:rsidRPr="001B733F">
        <w:rPr>
          <w:rFonts w:ascii="Arial" w:hAnsi="Arial" w:cs="Arial"/>
          <w:sz w:val="24"/>
          <w:szCs w:val="24"/>
        </w:rPr>
        <w:t xml:space="preserve">adequately </w:t>
      </w:r>
      <w:r w:rsidRPr="001B733F">
        <w:rPr>
          <w:rFonts w:ascii="Arial" w:hAnsi="Arial" w:cs="Arial"/>
          <w:sz w:val="24"/>
          <w:szCs w:val="24"/>
        </w:rPr>
        <w:t xml:space="preserve">inform and consult with employees and their representatives at the earliest stage as possible in view of reaching agreement as to </w:t>
      </w:r>
      <w:r w:rsidRPr="001B733F">
        <w:rPr>
          <w:rFonts w:ascii="Arial" w:hAnsi="Arial" w:cs="Arial"/>
          <w:sz w:val="24"/>
          <w:szCs w:val="24"/>
        </w:rPr>
        <w:lastRenderedPageBreak/>
        <w:t>the proposed changes. Above all, to ensure the transfer process is managed in a fair and equitable manner.</w:t>
      </w:r>
    </w:p>
    <w:p w14:paraId="47A18C20" w14:textId="76586E6B" w:rsidR="00873D48" w:rsidRPr="001B733F" w:rsidRDefault="00873D48" w:rsidP="00C222E6">
      <w:pPr>
        <w:spacing w:line="252" w:lineRule="auto"/>
        <w:rPr>
          <w:rFonts w:ascii="Arial" w:eastAsia="Times New Roman" w:hAnsi="Arial" w:cs="Arial"/>
          <w:sz w:val="24"/>
          <w:szCs w:val="24"/>
        </w:rPr>
      </w:pPr>
      <w:r w:rsidRPr="001B733F">
        <w:rPr>
          <w:rFonts w:ascii="Arial" w:eastAsia="Times New Roman" w:hAnsi="Arial" w:cs="Arial"/>
          <w:sz w:val="24"/>
          <w:szCs w:val="24"/>
        </w:rPr>
        <w:t xml:space="preserve">Trade Unions and the staff in scope for transfer to a new employer have been informed of the implied change and the indicative timeframe, including </w:t>
      </w:r>
      <w:r w:rsidR="004334C0" w:rsidRPr="001B733F">
        <w:rPr>
          <w:rFonts w:ascii="Arial" w:eastAsia="Times New Roman" w:hAnsi="Arial" w:cs="Arial"/>
          <w:sz w:val="24"/>
          <w:szCs w:val="24"/>
        </w:rPr>
        <w:t xml:space="preserve">that </w:t>
      </w:r>
      <w:r w:rsidRPr="001B733F">
        <w:rPr>
          <w:rFonts w:ascii="Arial" w:eastAsia="Times New Roman" w:hAnsi="Arial" w:cs="Arial"/>
          <w:sz w:val="24"/>
          <w:szCs w:val="24"/>
        </w:rPr>
        <w:t xml:space="preserve">further clarity </w:t>
      </w:r>
      <w:r w:rsidR="004334C0" w:rsidRPr="001B733F">
        <w:rPr>
          <w:rFonts w:ascii="Arial" w:eastAsia="Times New Roman" w:hAnsi="Arial" w:cs="Arial"/>
          <w:sz w:val="24"/>
          <w:szCs w:val="24"/>
        </w:rPr>
        <w:t>of their future employment position is</w:t>
      </w:r>
      <w:r w:rsidRPr="001B733F">
        <w:rPr>
          <w:rFonts w:ascii="Arial" w:eastAsia="Times New Roman" w:hAnsi="Arial" w:cs="Arial"/>
          <w:sz w:val="24"/>
          <w:szCs w:val="24"/>
        </w:rPr>
        <w:t xml:space="preserve"> pending the outcome of the Cabinet decision. </w:t>
      </w:r>
    </w:p>
    <w:p w14:paraId="718E0C80" w14:textId="4E44AE4D" w:rsidR="00DF36F3" w:rsidRPr="001B733F" w:rsidRDefault="003E4477" w:rsidP="00C222E6">
      <w:pPr>
        <w:rPr>
          <w:rFonts w:ascii="Arial" w:hAnsi="Arial" w:cs="Arial"/>
          <w:sz w:val="24"/>
          <w:szCs w:val="24"/>
        </w:rPr>
      </w:pPr>
      <w:r>
        <w:rPr>
          <w:rFonts w:ascii="Arial" w:hAnsi="Arial" w:cs="Arial"/>
          <w:sz w:val="24"/>
          <w:szCs w:val="24"/>
        </w:rPr>
        <w:t>The a</w:t>
      </w:r>
      <w:r w:rsidR="00DF36F3" w:rsidRPr="001B733F">
        <w:rPr>
          <w:rFonts w:ascii="Arial" w:hAnsi="Arial" w:cs="Arial"/>
          <w:sz w:val="24"/>
          <w:szCs w:val="24"/>
        </w:rPr>
        <w:t>ctual HR resourcing cost to ASC cannot be determined at this stage until the above are known. These will include resourcing cost (National Insurance/Pensions Schemes, etc.) as the staffing group for ASC increase</w:t>
      </w:r>
      <w:r w:rsidR="00F64C93">
        <w:rPr>
          <w:rFonts w:ascii="Arial" w:hAnsi="Arial" w:cs="Arial"/>
          <w:sz w:val="24"/>
          <w:szCs w:val="24"/>
        </w:rPr>
        <w:t>s</w:t>
      </w:r>
      <w:r w:rsidR="00DF36F3" w:rsidRPr="001B733F">
        <w:rPr>
          <w:rFonts w:ascii="Arial" w:hAnsi="Arial" w:cs="Arial"/>
          <w:sz w:val="24"/>
          <w:szCs w:val="24"/>
        </w:rPr>
        <w:t xml:space="preserve"> in size, which will impact the ASC finance budget. </w:t>
      </w:r>
    </w:p>
    <w:p w14:paraId="1CD134E3" w14:textId="77777777" w:rsidR="008B1B1D" w:rsidRDefault="000C198E" w:rsidP="00C222E6">
      <w:pPr>
        <w:rPr>
          <w:rFonts w:ascii="Arial" w:hAnsi="Arial" w:cs="Arial"/>
          <w:sz w:val="24"/>
          <w:szCs w:val="24"/>
        </w:rPr>
      </w:pPr>
      <w:r w:rsidRPr="00F64C93">
        <w:rPr>
          <w:rFonts w:ascii="Arial" w:hAnsi="Arial" w:cs="Arial"/>
          <w:sz w:val="24"/>
          <w:szCs w:val="24"/>
        </w:rPr>
        <w:t>If</w:t>
      </w:r>
      <w:r w:rsidR="00DF36F3" w:rsidRPr="00F64C93">
        <w:rPr>
          <w:rFonts w:ascii="Arial" w:hAnsi="Arial" w:cs="Arial"/>
          <w:sz w:val="24"/>
          <w:szCs w:val="24"/>
        </w:rPr>
        <w:t xml:space="preserve"> any employee in scope chooses to resign, this in effect may lead to </w:t>
      </w:r>
      <w:r w:rsidR="00247FCC" w:rsidRPr="00F64C93">
        <w:rPr>
          <w:rFonts w:ascii="Arial" w:hAnsi="Arial" w:cs="Arial"/>
          <w:sz w:val="24"/>
          <w:szCs w:val="24"/>
        </w:rPr>
        <w:t xml:space="preserve">a new </w:t>
      </w:r>
      <w:r w:rsidR="00DF36F3" w:rsidRPr="00F64C93">
        <w:rPr>
          <w:rFonts w:ascii="Arial" w:hAnsi="Arial" w:cs="Arial"/>
          <w:sz w:val="24"/>
          <w:szCs w:val="24"/>
        </w:rPr>
        <w:t>recruitment cost. In addition, after the transfer has been completed, there may be redundancy and other associated cost, if Economic, Technical or Organisational (ETO) reasons are identified, which may warrant restructure, and affected individuals with two years or more continuous service would need to be paid.</w:t>
      </w:r>
    </w:p>
    <w:p w14:paraId="34A8F440" w14:textId="18637064" w:rsidR="00DF36F3" w:rsidRPr="008B1B1D" w:rsidRDefault="00C227A9" w:rsidP="00C222E6">
      <w:pPr>
        <w:rPr>
          <w:rFonts w:ascii="Arial" w:hAnsi="Arial" w:cs="Arial"/>
          <w:sz w:val="24"/>
          <w:szCs w:val="24"/>
        </w:rPr>
      </w:pPr>
      <w:r w:rsidRPr="00C227A9">
        <w:rPr>
          <w:rFonts w:ascii="Arial" w:eastAsia="Times New Roman" w:hAnsi="Arial" w:cs="Arial"/>
          <w:b/>
          <w:bCs/>
          <w:sz w:val="24"/>
          <w:szCs w:val="24"/>
        </w:rPr>
        <w:t xml:space="preserve">HR </w:t>
      </w:r>
      <w:r w:rsidR="008B1B1D">
        <w:rPr>
          <w:rFonts w:ascii="Arial" w:eastAsia="Times New Roman" w:hAnsi="Arial" w:cs="Arial"/>
          <w:b/>
          <w:bCs/>
          <w:sz w:val="24"/>
          <w:szCs w:val="24"/>
        </w:rPr>
        <w:t xml:space="preserve">transfer </w:t>
      </w:r>
      <w:r w:rsidRPr="00C227A9">
        <w:rPr>
          <w:rFonts w:ascii="Arial" w:eastAsia="Times New Roman" w:hAnsi="Arial" w:cs="Arial"/>
          <w:b/>
          <w:bCs/>
          <w:sz w:val="24"/>
          <w:szCs w:val="24"/>
        </w:rPr>
        <w:t>p</w:t>
      </w:r>
      <w:r w:rsidR="00DF36F3" w:rsidRPr="00C227A9">
        <w:rPr>
          <w:rFonts w:ascii="Arial" w:eastAsia="Times New Roman" w:hAnsi="Arial" w:cs="Arial"/>
          <w:b/>
          <w:bCs/>
          <w:sz w:val="24"/>
          <w:szCs w:val="24"/>
        </w:rPr>
        <w:t xml:space="preserve">rocess and timeframe </w:t>
      </w:r>
    </w:p>
    <w:p w14:paraId="50AF0368" w14:textId="0401626D" w:rsidR="00DF36F3" w:rsidRPr="00F64C93" w:rsidRDefault="00DF36F3" w:rsidP="00C222E6">
      <w:pPr>
        <w:rPr>
          <w:rFonts w:ascii="Arial" w:hAnsi="Arial" w:cs="Arial"/>
          <w:sz w:val="24"/>
          <w:szCs w:val="24"/>
        </w:rPr>
      </w:pPr>
      <w:r w:rsidRPr="00F64C93">
        <w:rPr>
          <w:rFonts w:ascii="Arial" w:hAnsi="Arial" w:cs="Arial"/>
          <w:sz w:val="24"/>
          <w:szCs w:val="24"/>
        </w:rPr>
        <w:t xml:space="preserve">There is no fixed timeframe required in which to complete the </w:t>
      </w:r>
      <w:r w:rsidR="009E3C0C" w:rsidRPr="00F64C93">
        <w:rPr>
          <w:rFonts w:ascii="Arial" w:hAnsi="Arial" w:cs="Arial"/>
          <w:sz w:val="24"/>
          <w:szCs w:val="24"/>
        </w:rPr>
        <w:t xml:space="preserve">staff </w:t>
      </w:r>
      <w:r w:rsidRPr="00F64C93">
        <w:rPr>
          <w:rFonts w:ascii="Arial" w:hAnsi="Arial" w:cs="Arial"/>
          <w:sz w:val="24"/>
          <w:szCs w:val="24"/>
        </w:rPr>
        <w:t>transfer. However, enough time must be allowed to inform and fully consult with employees and their representatives before the transfer can take place.</w:t>
      </w:r>
      <w:r w:rsidR="008A55D5" w:rsidRPr="00F64C93">
        <w:rPr>
          <w:rFonts w:ascii="Arial" w:hAnsi="Arial" w:cs="Arial"/>
          <w:sz w:val="24"/>
          <w:szCs w:val="24"/>
        </w:rPr>
        <w:t xml:space="preserve"> </w:t>
      </w:r>
      <w:r w:rsidRPr="00F64C93">
        <w:rPr>
          <w:rFonts w:ascii="Arial" w:hAnsi="Arial" w:cs="Arial"/>
          <w:sz w:val="24"/>
          <w:szCs w:val="24"/>
        </w:rPr>
        <w:t xml:space="preserve">It should be noted that it is best practice to also inform and/or consult with the Council’s trade unions and the ASC service area that the employees would be joining. </w:t>
      </w:r>
    </w:p>
    <w:p w14:paraId="52F90DF4" w14:textId="5783500F" w:rsidR="005E1341" w:rsidRPr="00146C7C" w:rsidRDefault="00C227A9" w:rsidP="00C222E6">
      <w:pPr>
        <w:pStyle w:val="ListParagraph"/>
        <w:numPr>
          <w:ilvl w:val="0"/>
          <w:numId w:val="13"/>
        </w:numPr>
        <w:rPr>
          <w:rFonts w:ascii="Arial" w:hAnsi="Arial" w:cs="Arial"/>
          <w:b/>
          <w:bCs/>
          <w:sz w:val="24"/>
          <w:szCs w:val="24"/>
        </w:rPr>
      </w:pPr>
      <w:r>
        <w:rPr>
          <w:rFonts w:ascii="Arial" w:hAnsi="Arial" w:cs="Arial"/>
          <w:b/>
          <w:bCs/>
          <w:sz w:val="24"/>
          <w:szCs w:val="24"/>
        </w:rPr>
        <w:t>I</w:t>
      </w:r>
      <w:r w:rsidR="006A7907" w:rsidRPr="00977107">
        <w:rPr>
          <w:rFonts w:ascii="Arial" w:hAnsi="Arial" w:cs="Arial"/>
          <w:b/>
          <w:bCs/>
          <w:sz w:val="24"/>
          <w:szCs w:val="24"/>
        </w:rPr>
        <w:t xml:space="preserve">mpact on the Council’s statutory </w:t>
      </w:r>
      <w:r w:rsidR="006A7907" w:rsidRPr="00146C7C">
        <w:rPr>
          <w:rFonts w:ascii="Arial" w:hAnsi="Arial" w:cs="Arial"/>
          <w:b/>
          <w:bCs/>
          <w:sz w:val="24"/>
          <w:szCs w:val="24"/>
        </w:rPr>
        <w:t xml:space="preserve">duties </w:t>
      </w:r>
    </w:p>
    <w:p w14:paraId="2DC4DBC2" w14:textId="661DEC46" w:rsidR="007C4D22" w:rsidRPr="00155339" w:rsidRDefault="00457004" w:rsidP="00C222E6">
      <w:pPr>
        <w:autoSpaceDE w:val="0"/>
        <w:autoSpaceDN w:val="0"/>
        <w:spacing w:line="252" w:lineRule="auto"/>
        <w:rPr>
          <w:rFonts w:ascii="Arial" w:eastAsia="Times New Roman" w:hAnsi="Arial" w:cs="Arial"/>
          <w:sz w:val="24"/>
          <w:szCs w:val="24"/>
        </w:rPr>
      </w:pPr>
      <w:r w:rsidRPr="00155339">
        <w:rPr>
          <w:rFonts w:ascii="Arial" w:eastAsia="Times New Roman" w:hAnsi="Arial" w:cs="Arial"/>
          <w:sz w:val="24"/>
          <w:szCs w:val="24"/>
        </w:rPr>
        <w:t xml:space="preserve">The Council </w:t>
      </w:r>
      <w:r w:rsidR="006A1952" w:rsidRPr="00155339">
        <w:rPr>
          <w:rFonts w:ascii="Arial" w:eastAsia="Times New Roman" w:hAnsi="Arial" w:cs="Arial"/>
          <w:sz w:val="24"/>
          <w:szCs w:val="24"/>
        </w:rPr>
        <w:t>under the Mental Health Act 1983 has a legal duty to</w:t>
      </w:r>
      <w:r w:rsidR="00485323" w:rsidRPr="00155339">
        <w:rPr>
          <w:rFonts w:ascii="Arial" w:eastAsia="Times New Roman" w:hAnsi="Arial" w:cs="Arial"/>
          <w:sz w:val="24"/>
          <w:szCs w:val="24"/>
        </w:rPr>
        <w:t xml:space="preserve"> both assess and provide for </w:t>
      </w:r>
      <w:r w:rsidR="007C2BFF" w:rsidRPr="00155339">
        <w:rPr>
          <w:rFonts w:ascii="Arial" w:eastAsia="Times New Roman" w:hAnsi="Arial" w:cs="Arial"/>
          <w:sz w:val="24"/>
          <w:szCs w:val="24"/>
        </w:rPr>
        <w:t>services that address the mental well-being for the population of Harrow</w:t>
      </w:r>
      <w:r w:rsidR="006B6594" w:rsidRPr="00155339">
        <w:rPr>
          <w:rFonts w:ascii="Arial" w:eastAsia="Times New Roman" w:hAnsi="Arial" w:cs="Arial"/>
          <w:sz w:val="24"/>
          <w:szCs w:val="24"/>
        </w:rPr>
        <w:t xml:space="preserve">. </w:t>
      </w:r>
      <w:r w:rsidR="0042095B" w:rsidRPr="00155339">
        <w:rPr>
          <w:rFonts w:ascii="Arial" w:eastAsia="Times New Roman" w:hAnsi="Arial" w:cs="Arial"/>
          <w:sz w:val="24"/>
          <w:szCs w:val="24"/>
        </w:rPr>
        <w:t>The Care Act 2014 requires th</w:t>
      </w:r>
      <w:r w:rsidR="001C4413" w:rsidRPr="00155339">
        <w:rPr>
          <w:rFonts w:ascii="Arial" w:eastAsia="Times New Roman" w:hAnsi="Arial" w:cs="Arial"/>
          <w:sz w:val="24"/>
          <w:szCs w:val="24"/>
        </w:rPr>
        <w:t xml:space="preserve">at all unpaid carers are offered an assessment to determine what support they require to </w:t>
      </w:r>
      <w:r w:rsidR="00590585" w:rsidRPr="00155339">
        <w:rPr>
          <w:rFonts w:ascii="Arial" w:eastAsia="Times New Roman" w:hAnsi="Arial" w:cs="Arial"/>
          <w:sz w:val="24"/>
          <w:szCs w:val="24"/>
        </w:rPr>
        <w:t>maintain their caring role.</w:t>
      </w:r>
      <w:r w:rsidR="00E80064" w:rsidRPr="00155339">
        <w:rPr>
          <w:rFonts w:ascii="Arial" w:eastAsia="Times New Roman" w:hAnsi="Arial" w:cs="Arial"/>
          <w:sz w:val="24"/>
          <w:szCs w:val="24"/>
        </w:rPr>
        <w:t xml:space="preserve"> Since 2016 these functions have been del</w:t>
      </w:r>
      <w:r w:rsidR="005722C6" w:rsidRPr="00155339">
        <w:rPr>
          <w:rFonts w:ascii="Arial" w:eastAsia="Times New Roman" w:hAnsi="Arial" w:cs="Arial"/>
          <w:sz w:val="24"/>
          <w:szCs w:val="24"/>
        </w:rPr>
        <w:t>ivered on behalf of the Council by</w:t>
      </w:r>
      <w:r w:rsidR="00E80064" w:rsidRPr="00155339">
        <w:rPr>
          <w:rFonts w:ascii="Arial" w:eastAsia="Times New Roman" w:hAnsi="Arial" w:cs="Arial"/>
          <w:sz w:val="24"/>
          <w:szCs w:val="24"/>
        </w:rPr>
        <w:t xml:space="preserve"> the strategic partner CNWL </w:t>
      </w:r>
      <w:r w:rsidR="005722C6" w:rsidRPr="00155339">
        <w:rPr>
          <w:rFonts w:ascii="Arial" w:eastAsia="Times New Roman" w:hAnsi="Arial" w:cs="Arial"/>
          <w:sz w:val="24"/>
          <w:szCs w:val="24"/>
        </w:rPr>
        <w:t xml:space="preserve">Foundation </w:t>
      </w:r>
      <w:r w:rsidR="00E80064" w:rsidRPr="00155339">
        <w:rPr>
          <w:rFonts w:ascii="Arial" w:eastAsia="Times New Roman" w:hAnsi="Arial" w:cs="Arial"/>
          <w:sz w:val="24"/>
          <w:szCs w:val="24"/>
        </w:rPr>
        <w:t>Trust.</w:t>
      </w:r>
    </w:p>
    <w:p w14:paraId="6830F2E3" w14:textId="6F0FFF4D" w:rsidR="00FD6FA1" w:rsidRPr="00155339" w:rsidRDefault="002F41D2" w:rsidP="00C222E6">
      <w:pPr>
        <w:autoSpaceDE w:val="0"/>
        <w:autoSpaceDN w:val="0"/>
        <w:spacing w:line="252" w:lineRule="auto"/>
        <w:rPr>
          <w:rFonts w:ascii="Arial" w:eastAsia="Times New Roman" w:hAnsi="Arial" w:cs="Arial"/>
          <w:color w:val="7030A0"/>
          <w:sz w:val="24"/>
          <w:szCs w:val="24"/>
        </w:rPr>
      </w:pPr>
      <w:r w:rsidRPr="00155339">
        <w:rPr>
          <w:rFonts w:ascii="Arial" w:eastAsia="Times New Roman" w:hAnsi="Arial" w:cs="Arial"/>
          <w:sz w:val="24"/>
          <w:szCs w:val="24"/>
        </w:rPr>
        <w:t>Th</w:t>
      </w:r>
      <w:r w:rsidR="001C2090" w:rsidRPr="00155339">
        <w:rPr>
          <w:rFonts w:ascii="Arial" w:eastAsia="Times New Roman" w:hAnsi="Arial" w:cs="Arial"/>
          <w:sz w:val="24"/>
          <w:szCs w:val="24"/>
        </w:rPr>
        <w:t xml:space="preserve">is </w:t>
      </w:r>
      <w:r w:rsidR="00BF5F1A" w:rsidRPr="00155339">
        <w:rPr>
          <w:rFonts w:ascii="Arial" w:eastAsia="Times New Roman" w:hAnsi="Arial" w:cs="Arial"/>
          <w:sz w:val="24"/>
          <w:szCs w:val="24"/>
        </w:rPr>
        <w:t xml:space="preserve">also </w:t>
      </w:r>
      <w:r w:rsidRPr="00155339">
        <w:rPr>
          <w:rFonts w:ascii="Arial" w:eastAsia="Times New Roman" w:hAnsi="Arial" w:cs="Arial"/>
          <w:sz w:val="24"/>
          <w:szCs w:val="24"/>
        </w:rPr>
        <w:t xml:space="preserve">provides </w:t>
      </w:r>
      <w:r w:rsidR="00BF5F1A" w:rsidRPr="00155339">
        <w:rPr>
          <w:rFonts w:ascii="Arial" w:eastAsia="Times New Roman" w:hAnsi="Arial" w:cs="Arial"/>
          <w:sz w:val="24"/>
          <w:szCs w:val="24"/>
        </w:rPr>
        <w:t>the</w:t>
      </w:r>
      <w:r w:rsidR="001C2090" w:rsidRPr="00155339">
        <w:rPr>
          <w:rFonts w:ascii="Arial" w:eastAsia="Times New Roman" w:hAnsi="Arial" w:cs="Arial"/>
          <w:sz w:val="24"/>
          <w:szCs w:val="24"/>
        </w:rPr>
        <w:t xml:space="preserve"> opportunity to review how partnership</w:t>
      </w:r>
      <w:r w:rsidR="00E469D3" w:rsidRPr="00155339">
        <w:rPr>
          <w:rFonts w:ascii="Arial" w:eastAsia="Times New Roman" w:hAnsi="Arial" w:cs="Arial"/>
          <w:sz w:val="24"/>
          <w:szCs w:val="24"/>
        </w:rPr>
        <w:t xml:space="preserve"> working with CNWL as the local provider for acute mental health provision</w:t>
      </w:r>
      <w:r w:rsidR="000472C1" w:rsidRPr="00155339">
        <w:rPr>
          <w:rFonts w:ascii="Arial" w:eastAsia="Times New Roman" w:hAnsi="Arial" w:cs="Arial"/>
          <w:sz w:val="24"/>
          <w:szCs w:val="24"/>
        </w:rPr>
        <w:t>,</w:t>
      </w:r>
      <w:r w:rsidR="001C2090" w:rsidRPr="00155339">
        <w:rPr>
          <w:rFonts w:ascii="Arial" w:eastAsia="Times New Roman" w:hAnsi="Arial" w:cs="Arial"/>
          <w:sz w:val="24"/>
          <w:szCs w:val="24"/>
        </w:rPr>
        <w:t xml:space="preserve"> could be redesigned </w:t>
      </w:r>
      <w:r w:rsidR="00807238" w:rsidRPr="00155339">
        <w:rPr>
          <w:rFonts w:ascii="Arial" w:eastAsia="Times New Roman" w:hAnsi="Arial" w:cs="Arial"/>
          <w:sz w:val="24"/>
          <w:szCs w:val="24"/>
        </w:rPr>
        <w:t>with regards the</w:t>
      </w:r>
      <w:r w:rsidR="001C2090" w:rsidRPr="00155339">
        <w:rPr>
          <w:rFonts w:ascii="Arial" w:eastAsia="Times New Roman" w:hAnsi="Arial" w:cs="Arial"/>
          <w:sz w:val="24"/>
          <w:szCs w:val="24"/>
        </w:rPr>
        <w:t xml:space="preserve"> national agenda for whole systems approach to integrated preventative </w:t>
      </w:r>
      <w:proofErr w:type="gramStart"/>
      <w:r w:rsidR="00FA4B73" w:rsidRPr="00155339">
        <w:rPr>
          <w:rFonts w:ascii="Arial" w:eastAsia="Times New Roman" w:hAnsi="Arial" w:cs="Arial"/>
          <w:sz w:val="24"/>
          <w:szCs w:val="24"/>
        </w:rPr>
        <w:t>community based</w:t>
      </w:r>
      <w:proofErr w:type="gramEnd"/>
      <w:r w:rsidR="00FA4B73" w:rsidRPr="00155339">
        <w:rPr>
          <w:rFonts w:ascii="Arial" w:eastAsia="Times New Roman" w:hAnsi="Arial" w:cs="Arial"/>
          <w:sz w:val="24"/>
          <w:szCs w:val="24"/>
        </w:rPr>
        <w:t xml:space="preserve"> </w:t>
      </w:r>
      <w:r w:rsidR="001C2090" w:rsidRPr="00155339">
        <w:rPr>
          <w:rFonts w:ascii="Arial" w:eastAsia="Times New Roman" w:hAnsi="Arial" w:cs="Arial"/>
          <w:sz w:val="24"/>
          <w:szCs w:val="24"/>
        </w:rPr>
        <w:t>services</w:t>
      </w:r>
      <w:r w:rsidR="001C2090" w:rsidRPr="00155339">
        <w:rPr>
          <w:rFonts w:ascii="Arial" w:eastAsia="Times New Roman" w:hAnsi="Arial" w:cs="Arial"/>
          <w:color w:val="7030A0"/>
          <w:sz w:val="24"/>
          <w:szCs w:val="24"/>
        </w:rPr>
        <w:t>.</w:t>
      </w:r>
      <w:r w:rsidR="00FD6FA1" w:rsidRPr="00155339">
        <w:rPr>
          <w:rFonts w:ascii="Arial" w:eastAsia="Times New Roman" w:hAnsi="Arial" w:cs="Arial"/>
          <w:color w:val="7030A0"/>
          <w:sz w:val="24"/>
          <w:szCs w:val="24"/>
        </w:rPr>
        <w:t xml:space="preserve"> </w:t>
      </w:r>
    </w:p>
    <w:p w14:paraId="1CF40AA2" w14:textId="7942D7F9" w:rsidR="001C2090" w:rsidRPr="00155339" w:rsidRDefault="00FD6FA1" w:rsidP="00C222E6">
      <w:pPr>
        <w:autoSpaceDE w:val="0"/>
        <w:autoSpaceDN w:val="0"/>
        <w:spacing w:line="252" w:lineRule="auto"/>
        <w:rPr>
          <w:rFonts w:ascii="Arial" w:eastAsia="Times New Roman" w:hAnsi="Arial" w:cs="Arial"/>
          <w:sz w:val="24"/>
          <w:szCs w:val="24"/>
        </w:rPr>
      </w:pPr>
      <w:r w:rsidRPr="00155339">
        <w:rPr>
          <w:rFonts w:ascii="Arial" w:eastAsia="Times New Roman" w:hAnsi="Arial" w:cs="Arial"/>
          <w:sz w:val="24"/>
          <w:szCs w:val="24"/>
        </w:rPr>
        <w:t xml:space="preserve">The new </w:t>
      </w:r>
      <w:r w:rsidR="000472C1" w:rsidRPr="00155339">
        <w:rPr>
          <w:rFonts w:ascii="Arial" w:eastAsia="Times New Roman" w:hAnsi="Arial" w:cs="Arial"/>
          <w:sz w:val="24"/>
          <w:szCs w:val="24"/>
        </w:rPr>
        <w:t>in</w:t>
      </w:r>
      <w:r w:rsidR="00D57D8A" w:rsidRPr="00155339">
        <w:rPr>
          <w:rFonts w:ascii="Arial" w:eastAsia="Times New Roman" w:hAnsi="Arial" w:cs="Arial"/>
          <w:sz w:val="24"/>
          <w:szCs w:val="24"/>
        </w:rPr>
        <w:t xml:space="preserve">-house </w:t>
      </w:r>
      <w:r w:rsidRPr="00155339">
        <w:rPr>
          <w:rFonts w:ascii="Arial" w:eastAsia="Times New Roman" w:hAnsi="Arial" w:cs="Arial"/>
          <w:sz w:val="24"/>
          <w:szCs w:val="24"/>
        </w:rPr>
        <w:t>model of service delivery</w:t>
      </w:r>
      <w:r w:rsidR="00AB6239" w:rsidRPr="00155339">
        <w:rPr>
          <w:rFonts w:ascii="Arial" w:eastAsia="Times New Roman" w:hAnsi="Arial" w:cs="Arial"/>
          <w:sz w:val="24"/>
          <w:szCs w:val="24"/>
        </w:rPr>
        <w:t xml:space="preserve"> </w:t>
      </w:r>
      <w:r w:rsidRPr="00155339">
        <w:rPr>
          <w:rFonts w:ascii="Arial" w:eastAsia="Times New Roman" w:hAnsi="Arial" w:cs="Arial"/>
          <w:sz w:val="24"/>
          <w:szCs w:val="24"/>
        </w:rPr>
        <w:t xml:space="preserve">will be aligned </w:t>
      </w:r>
      <w:r w:rsidR="00AB6239" w:rsidRPr="00155339">
        <w:rPr>
          <w:rFonts w:ascii="Arial" w:eastAsia="Times New Roman" w:hAnsi="Arial" w:cs="Arial"/>
          <w:sz w:val="24"/>
          <w:szCs w:val="24"/>
        </w:rPr>
        <w:t xml:space="preserve">with the </w:t>
      </w:r>
      <w:r w:rsidR="00D57D8A" w:rsidRPr="00155339">
        <w:rPr>
          <w:rFonts w:ascii="Arial" w:eastAsia="Times New Roman" w:hAnsi="Arial" w:cs="Arial"/>
          <w:sz w:val="24"/>
          <w:szCs w:val="24"/>
        </w:rPr>
        <w:t xml:space="preserve">adult </w:t>
      </w:r>
      <w:r w:rsidRPr="00155339">
        <w:rPr>
          <w:rFonts w:ascii="Arial" w:eastAsia="Times New Roman" w:hAnsi="Arial" w:cs="Arial"/>
          <w:sz w:val="24"/>
          <w:szCs w:val="24"/>
        </w:rPr>
        <w:t xml:space="preserve">social care model of </w:t>
      </w:r>
      <w:r w:rsidR="004D31DA" w:rsidRPr="00155339">
        <w:rPr>
          <w:rFonts w:ascii="Arial" w:eastAsia="Times New Roman" w:hAnsi="Arial" w:cs="Arial"/>
          <w:sz w:val="24"/>
          <w:szCs w:val="24"/>
        </w:rPr>
        <w:t xml:space="preserve">support for </w:t>
      </w:r>
      <w:r w:rsidR="007C20C3">
        <w:rPr>
          <w:rFonts w:ascii="Arial" w:eastAsia="Times New Roman" w:hAnsi="Arial" w:cs="Arial"/>
          <w:sz w:val="24"/>
          <w:szCs w:val="24"/>
        </w:rPr>
        <w:t>any</w:t>
      </w:r>
      <w:r w:rsidR="004D31DA" w:rsidRPr="00155339">
        <w:rPr>
          <w:rFonts w:ascii="Arial" w:eastAsia="Times New Roman" w:hAnsi="Arial" w:cs="Arial"/>
          <w:sz w:val="24"/>
          <w:szCs w:val="24"/>
        </w:rPr>
        <w:t xml:space="preserve">one with </w:t>
      </w:r>
      <w:r w:rsidRPr="00155339">
        <w:rPr>
          <w:rFonts w:ascii="Arial" w:eastAsia="Times New Roman" w:hAnsi="Arial" w:cs="Arial"/>
          <w:sz w:val="24"/>
          <w:szCs w:val="24"/>
        </w:rPr>
        <w:t>mental ill health</w:t>
      </w:r>
      <w:r w:rsidR="0039013F">
        <w:rPr>
          <w:rFonts w:ascii="Arial" w:eastAsia="Times New Roman" w:hAnsi="Arial" w:cs="Arial"/>
          <w:sz w:val="24"/>
          <w:szCs w:val="24"/>
        </w:rPr>
        <w:t>,</w:t>
      </w:r>
      <w:r w:rsidRPr="00155339">
        <w:rPr>
          <w:rFonts w:ascii="Arial" w:eastAsia="Times New Roman" w:hAnsi="Arial" w:cs="Arial"/>
          <w:sz w:val="24"/>
          <w:szCs w:val="24"/>
        </w:rPr>
        <w:t xml:space="preserve"> underpinned by Care Act </w:t>
      </w:r>
      <w:r w:rsidR="007C20C3" w:rsidRPr="00155339">
        <w:rPr>
          <w:rFonts w:ascii="Arial" w:eastAsia="Times New Roman" w:hAnsi="Arial" w:cs="Arial"/>
          <w:sz w:val="24"/>
          <w:szCs w:val="24"/>
        </w:rPr>
        <w:t>principles and</w:t>
      </w:r>
      <w:r w:rsidRPr="00155339">
        <w:rPr>
          <w:rFonts w:ascii="Arial" w:eastAsia="Times New Roman" w:hAnsi="Arial" w:cs="Arial"/>
          <w:sz w:val="24"/>
          <w:szCs w:val="24"/>
        </w:rPr>
        <w:t xml:space="preserve"> </w:t>
      </w:r>
      <w:r w:rsidR="00AB6239" w:rsidRPr="00155339">
        <w:rPr>
          <w:rFonts w:ascii="Arial" w:eastAsia="Times New Roman" w:hAnsi="Arial" w:cs="Arial"/>
          <w:sz w:val="24"/>
          <w:szCs w:val="24"/>
        </w:rPr>
        <w:t xml:space="preserve">delivered from </w:t>
      </w:r>
      <w:r w:rsidRPr="00155339">
        <w:rPr>
          <w:rFonts w:ascii="Arial" w:eastAsia="Times New Roman" w:hAnsi="Arial" w:cs="Arial"/>
          <w:sz w:val="24"/>
          <w:szCs w:val="24"/>
        </w:rPr>
        <w:t xml:space="preserve">a </w:t>
      </w:r>
      <w:proofErr w:type="gramStart"/>
      <w:r w:rsidRPr="00155339">
        <w:rPr>
          <w:rFonts w:ascii="Arial" w:eastAsia="Times New Roman" w:hAnsi="Arial" w:cs="Arial"/>
          <w:sz w:val="24"/>
          <w:szCs w:val="24"/>
        </w:rPr>
        <w:t>strength based</w:t>
      </w:r>
      <w:proofErr w:type="gramEnd"/>
      <w:r w:rsidRPr="00155339">
        <w:rPr>
          <w:rFonts w:ascii="Arial" w:eastAsia="Times New Roman" w:hAnsi="Arial" w:cs="Arial"/>
          <w:sz w:val="24"/>
          <w:szCs w:val="24"/>
        </w:rPr>
        <w:t xml:space="preserve"> model of intervention</w:t>
      </w:r>
      <w:r w:rsidR="004D31DA" w:rsidRPr="00155339">
        <w:rPr>
          <w:rFonts w:ascii="Arial" w:eastAsia="Times New Roman" w:hAnsi="Arial" w:cs="Arial"/>
          <w:sz w:val="24"/>
          <w:szCs w:val="24"/>
        </w:rPr>
        <w:t xml:space="preserve"> which starts from the principle of </w:t>
      </w:r>
      <w:r w:rsidR="0088792B" w:rsidRPr="00155339">
        <w:rPr>
          <w:rFonts w:ascii="Arial" w:eastAsia="Times New Roman" w:hAnsi="Arial" w:cs="Arial"/>
          <w:sz w:val="24"/>
          <w:szCs w:val="24"/>
        </w:rPr>
        <w:t>identifying the</w:t>
      </w:r>
      <w:r w:rsidR="004D31DA" w:rsidRPr="00155339">
        <w:rPr>
          <w:rFonts w:ascii="Arial" w:eastAsia="Times New Roman" w:hAnsi="Arial" w:cs="Arial"/>
          <w:sz w:val="24"/>
          <w:szCs w:val="24"/>
        </w:rPr>
        <w:t xml:space="preserve"> support </w:t>
      </w:r>
      <w:r w:rsidR="00274AF4" w:rsidRPr="00155339">
        <w:rPr>
          <w:rFonts w:ascii="Arial" w:eastAsia="Times New Roman" w:hAnsi="Arial" w:cs="Arial"/>
          <w:sz w:val="24"/>
          <w:szCs w:val="24"/>
        </w:rPr>
        <w:t xml:space="preserve">or skills the </w:t>
      </w:r>
      <w:r w:rsidR="0088792B" w:rsidRPr="00155339">
        <w:rPr>
          <w:rFonts w:ascii="Arial" w:eastAsia="Times New Roman" w:hAnsi="Arial" w:cs="Arial"/>
          <w:sz w:val="24"/>
          <w:szCs w:val="24"/>
        </w:rPr>
        <w:t>individual</w:t>
      </w:r>
      <w:r w:rsidR="00274AF4" w:rsidRPr="00155339">
        <w:rPr>
          <w:rFonts w:ascii="Arial" w:eastAsia="Times New Roman" w:hAnsi="Arial" w:cs="Arial"/>
          <w:sz w:val="24"/>
          <w:szCs w:val="24"/>
        </w:rPr>
        <w:t xml:space="preserve"> already has access to</w:t>
      </w:r>
      <w:r w:rsidRPr="00155339">
        <w:rPr>
          <w:rFonts w:ascii="Arial" w:eastAsia="Times New Roman" w:hAnsi="Arial" w:cs="Arial"/>
          <w:sz w:val="24"/>
          <w:szCs w:val="24"/>
        </w:rPr>
        <w:t>.</w:t>
      </w:r>
    </w:p>
    <w:p w14:paraId="1FDBA8A7" w14:textId="0A79DAAB" w:rsidR="00F01F03" w:rsidRDefault="00A43174" w:rsidP="00C222E6">
      <w:pPr>
        <w:pStyle w:val="ListParagraph"/>
        <w:numPr>
          <w:ilvl w:val="0"/>
          <w:numId w:val="13"/>
        </w:numPr>
        <w:autoSpaceDE w:val="0"/>
        <w:autoSpaceDN w:val="0"/>
        <w:spacing w:line="252" w:lineRule="auto"/>
        <w:rPr>
          <w:rFonts w:ascii="Arial" w:eastAsia="Times New Roman" w:hAnsi="Arial" w:cs="Arial"/>
          <w:b/>
          <w:bCs/>
          <w:sz w:val="24"/>
          <w:szCs w:val="24"/>
        </w:rPr>
      </w:pPr>
      <w:r w:rsidRPr="00A43174">
        <w:rPr>
          <w:rFonts w:ascii="Arial" w:eastAsia="Times New Roman" w:hAnsi="Arial" w:cs="Arial"/>
          <w:b/>
          <w:bCs/>
          <w:sz w:val="24"/>
          <w:szCs w:val="24"/>
        </w:rPr>
        <w:t xml:space="preserve">Future </w:t>
      </w:r>
      <w:r w:rsidR="001C2090" w:rsidRPr="00A43174">
        <w:rPr>
          <w:rFonts w:ascii="Arial" w:eastAsia="Times New Roman" w:hAnsi="Arial" w:cs="Arial"/>
          <w:b/>
          <w:bCs/>
          <w:sz w:val="24"/>
          <w:szCs w:val="24"/>
        </w:rPr>
        <w:t xml:space="preserve">service quality assurance </w:t>
      </w:r>
    </w:p>
    <w:p w14:paraId="7162BFE4" w14:textId="78B231A9" w:rsidR="001F26B2" w:rsidRPr="009D541E" w:rsidRDefault="00F01F03" w:rsidP="00C222E6">
      <w:pPr>
        <w:autoSpaceDE w:val="0"/>
        <w:autoSpaceDN w:val="0"/>
        <w:spacing w:line="252" w:lineRule="auto"/>
        <w:rPr>
          <w:rFonts w:ascii="Arial" w:eastAsia="Times New Roman" w:hAnsi="Arial" w:cs="Arial"/>
          <w:sz w:val="24"/>
          <w:szCs w:val="24"/>
        </w:rPr>
      </w:pPr>
      <w:r w:rsidRPr="009D541E">
        <w:rPr>
          <w:rFonts w:ascii="Arial" w:eastAsia="Times New Roman" w:hAnsi="Arial" w:cs="Arial"/>
          <w:sz w:val="24"/>
          <w:szCs w:val="24"/>
        </w:rPr>
        <w:t xml:space="preserve">The recommendation </w:t>
      </w:r>
      <w:r w:rsidR="00B95FED" w:rsidRPr="009D541E">
        <w:rPr>
          <w:rFonts w:ascii="Arial" w:eastAsia="Times New Roman" w:hAnsi="Arial" w:cs="Arial"/>
          <w:sz w:val="24"/>
          <w:szCs w:val="24"/>
        </w:rPr>
        <w:t>that the Council resumes full responsibility for the deliver</w:t>
      </w:r>
      <w:r w:rsidR="00C61371" w:rsidRPr="009D541E">
        <w:rPr>
          <w:rFonts w:ascii="Arial" w:eastAsia="Times New Roman" w:hAnsi="Arial" w:cs="Arial"/>
          <w:sz w:val="24"/>
          <w:szCs w:val="24"/>
        </w:rPr>
        <w:t>y</w:t>
      </w:r>
      <w:r w:rsidR="00B95FED" w:rsidRPr="009D541E">
        <w:rPr>
          <w:rFonts w:ascii="Arial" w:eastAsia="Times New Roman" w:hAnsi="Arial" w:cs="Arial"/>
          <w:sz w:val="24"/>
          <w:szCs w:val="24"/>
        </w:rPr>
        <w:t xml:space="preserve"> of statutory functions for community mental health services, </w:t>
      </w:r>
      <w:r w:rsidR="00C61371" w:rsidRPr="009D541E">
        <w:rPr>
          <w:rFonts w:ascii="Arial" w:eastAsia="Times New Roman" w:hAnsi="Arial" w:cs="Arial"/>
          <w:sz w:val="24"/>
          <w:szCs w:val="24"/>
        </w:rPr>
        <w:t>will enable the authority</w:t>
      </w:r>
      <w:r w:rsidR="00EB6A1D" w:rsidRPr="009D541E">
        <w:rPr>
          <w:rFonts w:ascii="Arial" w:eastAsia="Times New Roman" w:hAnsi="Arial" w:cs="Arial"/>
          <w:sz w:val="24"/>
          <w:szCs w:val="24"/>
        </w:rPr>
        <w:t xml:space="preserve"> to </w:t>
      </w:r>
      <w:r w:rsidR="00EB6A1D" w:rsidRPr="009D541E">
        <w:rPr>
          <w:rFonts w:ascii="Arial" w:eastAsia="Times New Roman" w:hAnsi="Arial" w:cs="Arial"/>
          <w:sz w:val="24"/>
          <w:szCs w:val="24"/>
        </w:rPr>
        <w:lastRenderedPageBreak/>
        <w:t>e</w:t>
      </w:r>
      <w:r w:rsidR="00E82437" w:rsidRPr="009D541E">
        <w:rPr>
          <w:rFonts w:ascii="Arial" w:eastAsia="Times New Roman" w:hAnsi="Arial" w:cs="Arial"/>
          <w:sz w:val="24"/>
          <w:szCs w:val="24"/>
        </w:rPr>
        <w:t>nsure</w:t>
      </w:r>
      <w:r w:rsidR="00EB6A1D" w:rsidRPr="009D541E">
        <w:rPr>
          <w:rFonts w:ascii="Arial" w:eastAsia="Times New Roman" w:hAnsi="Arial" w:cs="Arial"/>
          <w:sz w:val="24"/>
          <w:szCs w:val="24"/>
        </w:rPr>
        <w:t xml:space="preserve"> the same standards and procedures </w:t>
      </w:r>
      <w:r w:rsidR="003E446F" w:rsidRPr="009D541E">
        <w:rPr>
          <w:rFonts w:ascii="Arial" w:eastAsia="Times New Roman" w:hAnsi="Arial" w:cs="Arial"/>
          <w:sz w:val="24"/>
          <w:szCs w:val="24"/>
        </w:rPr>
        <w:t>are applied</w:t>
      </w:r>
      <w:r w:rsidR="00672AD0" w:rsidRPr="009D541E">
        <w:rPr>
          <w:rFonts w:ascii="Arial" w:eastAsia="Times New Roman" w:hAnsi="Arial" w:cs="Arial"/>
          <w:sz w:val="24"/>
          <w:szCs w:val="24"/>
        </w:rPr>
        <w:t xml:space="preserve"> to community mental health services </w:t>
      </w:r>
      <w:r w:rsidR="00B60225" w:rsidRPr="009D541E">
        <w:rPr>
          <w:rFonts w:ascii="Arial" w:eastAsia="Times New Roman" w:hAnsi="Arial" w:cs="Arial"/>
          <w:sz w:val="24"/>
          <w:szCs w:val="24"/>
        </w:rPr>
        <w:t>as for existing -in-house services.</w:t>
      </w:r>
      <w:r w:rsidR="000179A2" w:rsidRPr="009D541E">
        <w:rPr>
          <w:rFonts w:ascii="Arial" w:eastAsia="Times New Roman" w:hAnsi="Arial" w:cs="Arial"/>
          <w:sz w:val="24"/>
          <w:szCs w:val="24"/>
        </w:rPr>
        <w:t xml:space="preserve"> </w:t>
      </w:r>
    </w:p>
    <w:p w14:paraId="311705F2" w14:textId="50CB2046" w:rsidR="003100A1" w:rsidRPr="009D541E" w:rsidRDefault="00042DF0" w:rsidP="00C222E6">
      <w:pPr>
        <w:autoSpaceDE w:val="0"/>
        <w:autoSpaceDN w:val="0"/>
        <w:spacing w:line="252" w:lineRule="auto"/>
        <w:rPr>
          <w:rFonts w:ascii="Arial" w:eastAsia="Times New Roman" w:hAnsi="Arial" w:cs="Arial"/>
          <w:sz w:val="24"/>
          <w:szCs w:val="24"/>
        </w:rPr>
      </w:pPr>
      <w:r w:rsidRPr="009D541E">
        <w:rPr>
          <w:rFonts w:ascii="Arial" w:eastAsia="Times New Roman" w:hAnsi="Arial" w:cs="Arial"/>
          <w:sz w:val="24"/>
          <w:szCs w:val="24"/>
        </w:rPr>
        <w:t>Council o</w:t>
      </w:r>
      <w:r w:rsidR="000179A2" w:rsidRPr="009D541E">
        <w:rPr>
          <w:rFonts w:ascii="Arial" w:eastAsia="Times New Roman" w:hAnsi="Arial" w:cs="Arial"/>
          <w:sz w:val="24"/>
          <w:szCs w:val="24"/>
        </w:rPr>
        <w:t xml:space="preserve">fficers will provide the scrutiny and oversight </w:t>
      </w:r>
      <w:r w:rsidR="002E50D6" w:rsidRPr="009D541E">
        <w:rPr>
          <w:rFonts w:ascii="Arial" w:eastAsia="Times New Roman" w:hAnsi="Arial" w:cs="Arial"/>
          <w:sz w:val="24"/>
          <w:szCs w:val="24"/>
        </w:rPr>
        <w:t>throughout the transition perio</w:t>
      </w:r>
      <w:r w:rsidR="001F26B2" w:rsidRPr="009D541E">
        <w:rPr>
          <w:rFonts w:ascii="Arial" w:eastAsia="Times New Roman" w:hAnsi="Arial" w:cs="Arial"/>
          <w:sz w:val="24"/>
          <w:szCs w:val="24"/>
        </w:rPr>
        <w:t>d</w:t>
      </w:r>
      <w:r w:rsidR="00672AD0" w:rsidRPr="009D541E">
        <w:rPr>
          <w:rFonts w:ascii="Arial" w:eastAsia="Times New Roman" w:hAnsi="Arial" w:cs="Arial"/>
          <w:sz w:val="24"/>
          <w:szCs w:val="24"/>
        </w:rPr>
        <w:t>,</w:t>
      </w:r>
      <w:r w:rsidR="002E50D6" w:rsidRPr="009D541E">
        <w:rPr>
          <w:rFonts w:ascii="Arial" w:eastAsia="Times New Roman" w:hAnsi="Arial" w:cs="Arial"/>
          <w:sz w:val="24"/>
          <w:szCs w:val="24"/>
        </w:rPr>
        <w:t xml:space="preserve"> to en</w:t>
      </w:r>
      <w:r w:rsidR="00EA387F" w:rsidRPr="009D541E">
        <w:rPr>
          <w:rFonts w:ascii="Arial" w:eastAsia="Times New Roman" w:hAnsi="Arial" w:cs="Arial"/>
          <w:sz w:val="24"/>
          <w:szCs w:val="24"/>
        </w:rPr>
        <w:t>sure that a</w:t>
      </w:r>
      <w:r w:rsidR="00B60225" w:rsidRPr="009D541E">
        <w:rPr>
          <w:rFonts w:ascii="Arial" w:eastAsia="Times New Roman" w:hAnsi="Arial" w:cs="Arial"/>
          <w:sz w:val="24"/>
          <w:szCs w:val="24"/>
        </w:rPr>
        <w:t>n</w:t>
      </w:r>
      <w:r w:rsidR="001C2090" w:rsidRPr="009D541E">
        <w:rPr>
          <w:rFonts w:ascii="Arial" w:eastAsia="Times New Roman" w:hAnsi="Arial" w:cs="Arial"/>
          <w:sz w:val="24"/>
          <w:szCs w:val="24"/>
        </w:rPr>
        <w:t xml:space="preserve"> acceptable level of assurance on quality of delivery and outcomes</w:t>
      </w:r>
      <w:r w:rsidR="003B044F" w:rsidRPr="009D541E">
        <w:rPr>
          <w:rFonts w:ascii="Arial" w:eastAsia="Times New Roman" w:hAnsi="Arial" w:cs="Arial"/>
          <w:sz w:val="24"/>
          <w:szCs w:val="24"/>
        </w:rPr>
        <w:t xml:space="preserve"> for clients</w:t>
      </w:r>
      <w:r w:rsidR="001C2090" w:rsidRPr="009D541E">
        <w:rPr>
          <w:rFonts w:ascii="Arial" w:eastAsia="Times New Roman" w:hAnsi="Arial" w:cs="Arial"/>
          <w:sz w:val="24"/>
          <w:szCs w:val="24"/>
        </w:rPr>
        <w:t xml:space="preserve"> will be maintained</w:t>
      </w:r>
      <w:r w:rsidR="001F26B2" w:rsidRPr="009D541E">
        <w:rPr>
          <w:rFonts w:ascii="Arial" w:eastAsia="Times New Roman" w:hAnsi="Arial" w:cs="Arial"/>
          <w:sz w:val="24"/>
          <w:szCs w:val="24"/>
        </w:rPr>
        <w:t xml:space="preserve"> as services and staff are transferred</w:t>
      </w:r>
      <w:r w:rsidR="00EA387F" w:rsidRPr="009D541E">
        <w:rPr>
          <w:rFonts w:ascii="Arial" w:eastAsia="Times New Roman" w:hAnsi="Arial" w:cs="Arial"/>
          <w:sz w:val="24"/>
          <w:szCs w:val="24"/>
        </w:rPr>
        <w:t>.</w:t>
      </w:r>
      <w:r w:rsidR="001C2090" w:rsidRPr="009D541E">
        <w:rPr>
          <w:rFonts w:ascii="Arial" w:eastAsia="Times New Roman" w:hAnsi="Arial" w:cs="Arial"/>
          <w:sz w:val="24"/>
          <w:szCs w:val="24"/>
        </w:rPr>
        <w:t xml:space="preserve"> </w:t>
      </w:r>
    </w:p>
    <w:p w14:paraId="5948A17F" w14:textId="0C526FC7" w:rsidR="001C2090" w:rsidRPr="009D541E" w:rsidRDefault="001C2090" w:rsidP="00C222E6">
      <w:pPr>
        <w:autoSpaceDE w:val="0"/>
        <w:autoSpaceDN w:val="0"/>
        <w:spacing w:line="252" w:lineRule="auto"/>
        <w:rPr>
          <w:rFonts w:ascii="Arial" w:eastAsia="Times New Roman" w:hAnsi="Arial" w:cs="Arial"/>
          <w:sz w:val="24"/>
          <w:szCs w:val="24"/>
        </w:rPr>
      </w:pPr>
      <w:r w:rsidRPr="009D541E">
        <w:rPr>
          <w:rFonts w:ascii="Arial" w:eastAsia="Times New Roman" w:hAnsi="Arial" w:cs="Arial"/>
          <w:sz w:val="24"/>
          <w:szCs w:val="24"/>
        </w:rPr>
        <w:t xml:space="preserve">It is envisaged that upon completion of the </w:t>
      </w:r>
      <w:r w:rsidR="001A51C5" w:rsidRPr="009D541E">
        <w:rPr>
          <w:rFonts w:ascii="Arial" w:eastAsia="Times New Roman" w:hAnsi="Arial" w:cs="Arial"/>
          <w:sz w:val="24"/>
          <w:szCs w:val="24"/>
        </w:rPr>
        <w:t>transfer, the</w:t>
      </w:r>
      <w:r w:rsidRPr="009D541E">
        <w:rPr>
          <w:rFonts w:ascii="Arial" w:eastAsia="Times New Roman" w:hAnsi="Arial" w:cs="Arial"/>
          <w:sz w:val="24"/>
          <w:szCs w:val="24"/>
        </w:rPr>
        <w:t xml:space="preserve"> opportunity to i</w:t>
      </w:r>
      <w:r w:rsidR="002F612B" w:rsidRPr="009D541E">
        <w:rPr>
          <w:rFonts w:ascii="Arial" w:eastAsia="Times New Roman" w:hAnsi="Arial" w:cs="Arial"/>
          <w:sz w:val="24"/>
          <w:szCs w:val="24"/>
        </w:rPr>
        <w:t>mprove</w:t>
      </w:r>
      <w:r w:rsidRPr="009D541E">
        <w:rPr>
          <w:rFonts w:ascii="Arial" w:eastAsia="Times New Roman" w:hAnsi="Arial" w:cs="Arial"/>
          <w:sz w:val="24"/>
          <w:szCs w:val="24"/>
        </w:rPr>
        <w:t xml:space="preserve"> </w:t>
      </w:r>
      <w:r w:rsidR="002F612B" w:rsidRPr="009D541E">
        <w:rPr>
          <w:rFonts w:ascii="Arial" w:eastAsia="Times New Roman" w:hAnsi="Arial" w:cs="Arial"/>
          <w:sz w:val="24"/>
          <w:szCs w:val="24"/>
        </w:rPr>
        <w:t xml:space="preserve">the </w:t>
      </w:r>
      <w:r w:rsidRPr="009D541E">
        <w:rPr>
          <w:rFonts w:ascii="Arial" w:eastAsia="Times New Roman" w:hAnsi="Arial" w:cs="Arial"/>
          <w:sz w:val="24"/>
          <w:szCs w:val="24"/>
        </w:rPr>
        <w:t xml:space="preserve">quality of </w:t>
      </w:r>
      <w:r w:rsidR="00522B4A" w:rsidRPr="009D541E">
        <w:rPr>
          <w:rFonts w:ascii="Arial" w:eastAsia="Times New Roman" w:hAnsi="Arial" w:cs="Arial"/>
          <w:sz w:val="24"/>
          <w:szCs w:val="24"/>
        </w:rPr>
        <w:t xml:space="preserve">social work </w:t>
      </w:r>
      <w:r w:rsidRPr="009D541E">
        <w:rPr>
          <w:rFonts w:ascii="Arial" w:eastAsia="Times New Roman" w:hAnsi="Arial" w:cs="Arial"/>
          <w:sz w:val="24"/>
          <w:szCs w:val="24"/>
        </w:rPr>
        <w:t xml:space="preserve">practice, </w:t>
      </w:r>
      <w:r w:rsidR="0097616B" w:rsidRPr="009D541E">
        <w:rPr>
          <w:rFonts w:ascii="Arial" w:eastAsia="Times New Roman" w:hAnsi="Arial" w:cs="Arial"/>
          <w:sz w:val="24"/>
          <w:szCs w:val="24"/>
        </w:rPr>
        <w:t xml:space="preserve">the </w:t>
      </w:r>
      <w:r w:rsidR="00456B7D" w:rsidRPr="009D541E">
        <w:rPr>
          <w:rFonts w:ascii="Arial" w:eastAsia="Times New Roman" w:hAnsi="Arial" w:cs="Arial"/>
          <w:sz w:val="24"/>
          <w:szCs w:val="24"/>
        </w:rPr>
        <w:t xml:space="preserve">increased </w:t>
      </w:r>
      <w:r w:rsidR="0097616B" w:rsidRPr="009D541E">
        <w:rPr>
          <w:rFonts w:ascii="Arial" w:eastAsia="Times New Roman" w:hAnsi="Arial" w:cs="Arial"/>
          <w:sz w:val="24"/>
          <w:szCs w:val="24"/>
        </w:rPr>
        <w:t xml:space="preserve">promotion of independence </w:t>
      </w:r>
      <w:r w:rsidR="000C1FDD" w:rsidRPr="009D541E">
        <w:rPr>
          <w:rFonts w:ascii="Arial" w:eastAsia="Times New Roman" w:hAnsi="Arial" w:cs="Arial"/>
          <w:sz w:val="24"/>
          <w:szCs w:val="24"/>
        </w:rPr>
        <w:t xml:space="preserve">through focussed interventions, and the integration with community and </w:t>
      </w:r>
      <w:r w:rsidR="003100A1" w:rsidRPr="009D541E">
        <w:rPr>
          <w:rFonts w:ascii="Arial" w:eastAsia="Times New Roman" w:hAnsi="Arial" w:cs="Arial"/>
          <w:sz w:val="24"/>
          <w:szCs w:val="24"/>
        </w:rPr>
        <w:t>voluntary sector services</w:t>
      </w:r>
      <w:r w:rsidRPr="009D541E">
        <w:rPr>
          <w:rFonts w:ascii="Arial" w:eastAsia="Times New Roman" w:hAnsi="Arial" w:cs="Arial"/>
          <w:sz w:val="24"/>
          <w:szCs w:val="24"/>
        </w:rPr>
        <w:t xml:space="preserve"> will be significant. </w:t>
      </w:r>
    </w:p>
    <w:p w14:paraId="52686B43" w14:textId="08E2FAAE" w:rsidR="001C2090" w:rsidRPr="009D541E" w:rsidRDefault="007A47FF" w:rsidP="00C222E6">
      <w:pPr>
        <w:autoSpaceDE w:val="0"/>
        <w:autoSpaceDN w:val="0"/>
        <w:spacing w:line="252" w:lineRule="auto"/>
        <w:rPr>
          <w:rFonts w:ascii="Arial" w:eastAsia="Times New Roman" w:hAnsi="Arial" w:cs="Arial"/>
          <w:color w:val="7030A0"/>
          <w:sz w:val="24"/>
          <w:szCs w:val="24"/>
        </w:rPr>
      </w:pPr>
      <w:r w:rsidRPr="009D541E">
        <w:rPr>
          <w:rFonts w:ascii="Arial" w:eastAsia="Times New Roman" w:hAnsi="Arial" w:cs="Arial"/>
          <w:sz w:val="24"/>
          <w:szCs w:val="24"/>
        </w:rPr>
        <w:t>An EQIA</w:t>
      </w:r>
      <w:r w:rsidR="001A6D2B" w:rsidRPr="009D541E">
        <w:rPr>
          <w:rFonts w:ascii="Arial" w:eastAsia="Times New Roman" w:hAnsi="Arial" w:cs="Arial"/>
          <w:sz w:val="24"/>
          <w:szCs w:val="24"/>
        </w:rPr>
        <w:t xml:space="preserve"> </w:t>
      </w:r>
      <w:r w:rsidRPr="009D541E">
        <w:rPr>
          <w:rFonts w:ascii="Arial" w:eastAsia="Times New Roman" w:hAnsi="Arial" w:cs="Arial"/>
          <w:sz w:val="24"/>
          <w:szCs w:val="24"/>
        </w:rPr>
        <w:t>has been undertaken to ass</w:t>
      </w:r>
      <w:r w:rsidR="000E4BE3" w:rsidRPr="009D541E">
        <w:rPr>
          <w:rFonts w:ascii="Arial" w:eastAsia="Times New Roman" w:hAnsi="Arial" w:cs="Arial"/>
          <w:sz w:val="24"/>
          <w:szCs w:val="24"/>
        </w:rPr>
        <w:t xml:space="preserve">ess any </w:t>
      </w:r>
      <w:r w:rsidR="00A62C0F" w:rsidRPr="009D541E">
        <w:rPr>
          <w:rFonts w:ascii="Arial" w:eastAsia="Times New Roman" w:hAnsi="Arial" w:cs="Arial"/>
          <w:sz w:val="24"/>
          <w:szCs w:val="24"/>
        </w:rPr>
        <w:t>potential impact from the proposed change</w:t>
      </w:r>
      <w:r w:rsidR="00011A79" w:rsidRPr="009D541E">
        <w:rPr>
          <w:rFonts w:ascii="Arial" w:eastAsia="Times New Roman" w:hAnsi="Arial" w:cs="Arial"/>
          <w:sz w:val="24"/>
          <w:szCs w:val="24"/>
        </w:rPr>
        <w:t>s</w:t>
      </w:r>
      <w:r w:rsidR="00777B40" w:rsidRPr="009D541E">
        <w:rPr>
          <w:rFonts w:ascii="Arial" w:eastAsia="Times New Roman" w:hAnsi="Arial" w:cs="Arial"/>
          <w:sz w:val="24"/>
          <w:szCs w:val="24"/>
        </w:rPr>
        <w:t xml:space="preserve"> in service delivery</w:t>
      </w:r>
      <w:r w:rsidR="005C208F" w:rsidRPr="009D541E">
        <w:rPr>
          <w:rFonts w:ascii="Arial" w:eastAsia="Times New Roman" w:hAnsi="Arial" w:cs="Arial"/>
          <w:sz w:val="24"/>
          <w:szCs w:val="24"/>
        </w:rPr>
        <w:t>.</w:t>
      </w:r>
      <w:r w:rsidR="00B41D52" w:rsidRPr="009D541E">
        <w:rPr>
          <w:rFonts w:ascii="Arial" w:eastAsia="Times New Roman" w:hAnsi="Arial" w:cs="Arial"/>
          <w:sz w:val="24"/>
          <w:szCs w:val="24"/>
        </w:rPr>
        <w:t xml:space="preserve"> </w:t>
      </w:r>
      <w:r w:rsidR="00C222E6">
        <w:rPr>
          <w:rFonts w:ascii="Arial" w:eastAsia="Times New Roman" w:hAnsi="Arial" w:cs="Arial"/>
          <w:sz w:val="24"/>
          <w:szCs w:val="24"/>
        </w:rPr>
        <w:t xml:space="preserve">The EQIA is at Annexe 2. </w:t>
      </w:r>
      <w:r w:rsidR="001C2090" w:rsidRPr="009D541E">
        <w:rPr>
          <w:rFonts w:ascii="Arial" w:eastAsia="Times New Roman" w:hAnsi="Arial" w:cs="Arial"/>
          <w:sz w:val="24"/>
          <w:szCs w:val="24"/>
        </w:rPr>
        <w:t>The</w:t>
      </w:r>
      <w:r w:rsidR="00705D04" w:rsidRPr="009D541E">
        <w:rPr>
          <w:rFonts w:ascii="Arial" w:eastAsia="Times New Roman" w:hAnsi="Arial" w:cs="Arial"/>
          <w:sz w:val="24"/>
          <w:szCs w:val="24"/>
        </w:rPr>
        <w:t xml:space="preserve"> assessment indicated </w:t>
      </w:r>
      <w:r w:rsidR="00B759F2" w:rsidRPr="009D541E">
        <w:rPr>
          <w:rFonts w:ascii="Arial" w:eastAsia="Times New Roman" w:hAnsi="Arial" w:cs="Arial"/>
          <w:sz w:val="24"/>
          <w:szCs w:val="24"/>
        </w:rPr>
        <w:t xml:space="preserve">that </w:t>
      </w:r>
      <w:r w:rsidR="00E87477" w:rsidRPr="009D541E">
        <w:rPr>
          <w:rFonts w:ascii="Arial" w:eastAsia="Times New Roman" w:hAnsi="Arial" w:cs="Arial"/>
          <w:sz w:val="24"/>
          <w:szCs w:val="24"/>
        </w:rPr>
        <w:t>for each of the groups with protected characteristics</w:t>
      </w:r>
      <w:r w:rsidR="001A51C5" w:rsidRPr="009D541E">
        <w:rPr>
          <w:rFonts w:ascii="Arial" w:eastAsia="Times New Roman" w:hAnsi="Arial" w:cs="Arial"/>
          <w:sz w:val="24"/>
          <w:szCs w:val="24"/>
        </w:rPr>
        <w:t xml:space="preserve"> </w:t>
      </w:r>
      <w:r w:rsidR="00011A79" w:rsidRPr="009D541E">
        <w:rPr>
          <w:rFonts w:ascii="Arial" w:eastAsia="Times New Roman" w:hAnsi="Arial" w:cs="Arial"/>
          <w:sz w:val="24"/>
          <w:szCs w:val="24"/>
        </w:rPr>
        <w:t>(clients or staff)</w:t>
      </w:r>
      <w:r w:rsidR="00E87477" w:rsidRPr="009D541E">
        <w:rPr>
          <w:rFonts w:ascii="Arial" w:eastAsia="Times New Roman" w:hAnsi="Arial" w:cs="Arial"/>
          <w:sz w:val="24"/>
          <w:szCs w:val="24"/>
        </w:rPr>
        <w:t xml:space="preserve"> </w:t>
      </w:r>
      <w:r w:rsidR="009F5C71" w:rsidRPr="009D541E">
        <w:rPr>
          <w:rFonts w:ascii="Arial" w:eastAsia="Times New Roman" w:hAnsi="Arial" w:cs="Arial"/>
          <w:sz w:val="24"/>
          <w:szCs w:val="24"/>
        </w:rPr>
        <w:t>there would either be no impact or in fact a positive impact</w:t>
      </w:r>
      <w:r w:rsidR="00576515" w:rsidRPr="009D541E">
        <w:rPr>
          <w:rFonts w:ascii="Arial" w:eastAsia="Times New Roman" w:hAnsi="Arial" w:cs="Arial"/>
          <w:sz w:val="24"/>
          <w:szCs w:val="24"/>
        </w:rPr>
        <w:t xml:space="preserve"> as a result of </w:t>
      </w:r>
      <w:r w:rsidR="001C2090" w:rsidRPr="009D541E">
        <w:rPr>
          <w:rFonts w:ascii="Arial" w:eastAsia="Times New Roman" w:hAnsi="Arial" w:cs="Arial"/>
          <w:sz w:val="24"/>
          <w:szCs w:val="24"/>
        </w:rPr>
        <w:t xml:space="preserve">the significant benefits that can be achieved from </w:t>
      </w:r>
      <w:r w:rsidR="00B41D52" w:rsidRPr="009D541E">
        <w:rPr>
          <w:rFonts w:ascii="Arial" w:eastAsia="Times New Roman" w:hAnsi="Arial" w:cs="Arial"/>
          <w:sz w:val="24"/>
          <w:szCs w:val="24"/>
        </w:rPr>
        <w:t xml:space="preserve">moving to </w:t>
      </w:r>
      <w:r w:rsidR="001C2090" w:rsidRPr="009D541E">
        <w:rPr>
          <w:rFonts w:ascii="Arial" w:eastAsia="Times New Roman" w:hAnsi="Arial" w:cs="Arial"/>
          <w:sz w:val="24"/>
          <w:szCs w:val="24"/>
        </w:rPr>
        <w:t xml:space="preserve">a </w:t>
      </w:r>
      <w:proofErr w:type="gramStart"/>
      <w:r w:rsidR="001C2090" w:rsidRPr="009D541E">
        <w:rPr>
          <w:rFonts w:ascii="Arial" w:eastAsia="Times New Roman" w:hAnsi="Arial" w:cs="Arial"/>
          <w:sz w:val="24"/>
          <w:szCs w:val="24"/>
        </w:rPr>
        <w:t>strength based</w:t>
      </w:r>
      <w:proofErr w:type="gramEnd"/>
      <w:r w:rsidR="001C2090" w:rsidRPr="009D541E">
        <w:rPr>
          <w:rFonts w:ascii="Arial" w:eastAsia="Times New Roman" w:hAnsi="Arial" w:cs="Arial"/>
          <w:sz w:val="24"/>
          <w:szCs w:val="24"/>
        </w:rPr>
        <w:t xml:space="preserve"> model that is focused to maximise independence, choice and control </w:t>
      </w:r>
      <w:r w:rsidR="00B12727" w:rsidRPr="009D541E">
        <w:rPr>
          <w:rFonts w:ascii="Arial" w:eastAsia="Times New Roman" w:hAnsi="Arial" w:cs="Arial"/>
          <w:sz w:val="24"/>
          <w:szCs w:val="24"/>
        </w:rPr>
        <w:t xml:space="preserve">for individuals </w:t>
      </w:r>
      <w:r w:rsidR="001C2090" w:rsidRPr="009D541E">
        <w:rPr>
          <w:rFonts w:ascii="Arial" w:eastAsia="Times New Roman" w:hAnsi="Arial" w:cs="Arial"/>
          <w:sz w:val="24"/>
          <w:szCs w:val="24"/>
        </w:rPr>
        <w:t xml:space="preserve">over </w:t>
      </w:r>
      <w:r w:rsidR="00B12727" w:rsidRPr="009D541E">
        <w:rPr>
          <w:rFonts w:ascii="Arial" w:eastAsia="Times New Roman" w:hAnsi="Arial" w:cs="Arial"/>
          <w:sz w:val="24"/>
          <w:szCs w:val="24"/>
        </w:rPr>
        <w:t xml:space="preserve">significant </w:t>
      </w:r>
      <w:r w:rsidR="001C2090" w:rsidRPr="009D541E">
        <w:rPr>
          <w:rFonts w:ascii="Arial" w:eastAsia="Times New Roman" w:hAnsi="Arial" w:cs="Arial"/>
          <w:sz w:val="24"/>
          <w:szCs w:val="24"/>
        </w:rPr>
        <w:t>life decisions</w:t>
      </w:r>
      <w:r w:rsidR="001C2090" w:rsidRPr="009D541E">
        <w:rPr>
          <w:rFonts w:ascii="Arial" w:eastAsia="Times New Roman" w:hAnsi="Arial" w:cs="Arial"/>
          <w:color w:val="7030A0"/>
          <w:sz w:val="24"/>
          <w:szCs w:val="24"/>
        </w:rPr>
        <w:t>.</w:t>
      </w:r>
    </w:p>
    <w:p w14:paraId="0AE7D949" w14:textId="48A25D49" w:rsidR="001C2090" w:rsidRDefault="00BD3C5C" w:rsidP="00C222E6">
      <w:pPr>
        <w:spacing w:line="252" w:lineRule="auto"/>
        <w:rPr>
          <w:rFonts w:ascii="Arial" w:eastAsia="Times New Roman" w:hAnsi="Arial" w:cs="Arial"/>
          <w:sz w:val="24"/>
          <w:szCs w:val="24"/>
          <w:lang w:eastAsia="en-GB"/>
        </w:rPr>
      </w:pPr>
      <w:r w:rsidRPr="0039013F">
        <w:rPr>
          <w:rFonts w:ascii="Arial" w:eastAsia="Times New Roman" w:hAnsi="Arial" w:cs="Arial"/>
          <w:sz w:val="24"/>
          <w:szCs w:val="24"/>
          <w:lang w:eastAsia="en-GB"/>
        </w:rPr>
        <w:t>The EQIA is a live document that wi</w:t>
      </w:r>
      <w:r w:rsidR="00E950A2" w:rsidRPr="0039013F">
        <w:rPr>
          <w:rFonts w:ascii="Arial" w:eastAsia="Times New Roman" w:hAnsi="Arial" w:cs="Arial"/>
          <w:sz w:val="24"/>
          <w:szCs w:val="24"/>
          <w:lang w:eastAsia="en-GB"/>
        </w:rPr>
        <w:t>ll be monitored and refreshed throughout the transfer process.</w:t>
      </w:r>
      <w:r w:rsidR="001C2090" w:rsidRPr="0039013F">
        <w:rPr>
          <w:rFonts w:ascii="Arial" w:eastAsia="Times New Roman" w:hAnsi="Arial" w:cs="Arial"/>
          <w:color w:val="7030A0"/>
          <w:sz w:val="24"/>
          <w:szCs w:val="24"/>
          <w:lang w:eastAsia="en-GB"/>
        </w:rPr>
        <w:t xml:space="preserve"> </w:t>
      </w:r>
      <w:r w:rsidR="001C2090" w:rsidRPr="0039013F">
        <w:rPr>
          <w:rFonts w:ascii="Arial" w:eastAsia="Times New Roman" w:hAnsi="Arial" w:cs="Arial"/>
          <w:sz w:val="24"/>
          <w:szCs w:val="24"/>
          <w:lang w:eastAsia="en-GB"/>
        </w:rPr>
        <w:t xml:space="preserve">A senior multi-agency leadership group will monitor </w:t>
      </w:r>
      <w:r w:rsidR="00632F3F" w:rsidRPr="0039013F">
        <w:rPr>
          <w:rFonts w:ascii="Arial" w:eastAsia="Times New Roman" w:hAnsi="Arial" w:cs="Arial"/>
          <w:sz w:val="24"/>
          <w:szCs w:val="24"/>
          <w:lang w:eastAsia="en-GB"/>
        </w:rPr>
        <w:t>care</w:t>
      </w:r>
      <w:r w:rsidR="001C2090" w:rsidRPr="0039013F">
        <w:rPr>
          <w:rFonts w:ascii="Arial" w:eastAsia="Times New Roman" w:hAnsi="Arial" w:cs="Arial"/>
          <w:sz w:val="24"/>
          <w:szCs w:val="24"/>
          <w:lang w:eastAsia="en-GB"/>
        </w:rPr>
        <w:t xml:space="preserve"> pathways, </w:t>
      </w:r>
      <w:r w:rsidR="00437379" w:rsidRPr="0039013F">
        <w:rPr>
          <w:rFonts w:ascii="Arial" w:eastAsia="Times New Roman" w:hAnsi="Arial" w:cs="Arial"/>
          <w:sz w:val="24"/>
          <w:szCs w:val="24"/>
          <w:lang w:eastAsia="en-GB"/>
        </w:rPr>
        <w:t xml:space="preserve">service </w:t>
      </w:r>
      <w:r w:rsidR="001C2090" w:rsidRPr="0039013F">
        <w:rPr>
          <w:rFonts w:ascii="Arial" w:eastAsia="Times New Roman" w:hAnsi="Arial" w:cs="Arial"/>
          <w:sz w:val="24"/>
          <w:szCs w:val="24"/>
          <w:lang w:eastAsia="en-GB"/>
        </w:rPr>
        <w:t xml:space="preserve">performance and outcomes against an agreed set of metrics. This approach is </w:t>
      </w:r>
      <w:r w:rsidR="003877BE" w:rsidRPr="0039013F">
        <w:rPr>
          <w:rFonts w:ascii="Arial" w:eastAsia="Times New Roman" w:hAnsi="Arial" w:cs="Arial"/>
          <w:sz w:val="24"/>
          <w:szCs w:val="24"/>
          <w:lang w:eastAsia="en-GB"/>
        </w:rPr>
        <w:t>proven</w:t>
      </w:r>
      <w:r w:rsidR="001C2090" w:rsidRPr="0039013F">
        <w:rPr>
          <w:rFonts w:ascii="Arial" w:eastAsia="Times New Roman" w:hAnsi="Arial" w:cs="Arial"/>
          <w:sz w:val="24"/>
          <w:szCs w:val="24"/>
          <w:lang w:eastAsia="en-GB"/>
        </w:rPr>
        <w:t xml:space="preserve"> within the </w:t>
      </w:r>
      <w:r w:rsidR="003877BE" w:rsidRPr="0039013F">
        <w:rPr>
          <w:rFonts w:ascii="Arial" w:eastAsia="Times New Roman" w:hAnsi="Arial" w:cs="Arial"/>
          <w:sz w:val="24"/>
          <w:szCs w:val="24"/>
          <w:lang w:eastAsia="en-GB"/>
        </w:rPr>
        <w:t xml:space="preserve">provision of </w:t>
      </w:r>
      <w:r w:rsidR="00437379" w:rsidRPr="0039013F">
        <w:rPr>
          <w:rFonts w:ascii="Arial" w:eastAsia="Times New Roman" w:hAnsi="Arial" w:cs="Arial"/>
          <w:sz w:val="24"/>
          <w:szCs w:val="24"/>
          <w:lang w:eastAsia="en-GB"/>
        </w:rPr>
        <w:t xml:space="preserve">the </w:t>
      </w:r>
      <w:r w:rsidR="00465520" w:rsidRPr="0039013F">
        <w:rPr>
          <w:rFonts w:ascii="Arial" w:eastAsia="Times New Roman" w:hAnsi="Arial" w:cs="Arial"/>
          <w:sz w:val="24"/>
          <w:szCs w:val="24"/>
          <w:lang w:eastAsia="en-GB"/>
        </w:rPr>
        <w:t>I</w:t>
      </w:r>
      <w:r w:rsidR="00437379" w:rsidRPr="0039013F">
        <w:rPr>
          <w:rFonts w:ascii="Arial" w:eastAsia="Times New Roman" w:hAnsi="Arial" w:cs="Arial"/>
          <w:sz w:val="24"/>
          <w:szCs w:val="24"/>
          <w:lang w:eastAsia="en-GB"/>
        </w:rPr>
        <w:t xml:space="preserve">ntegrated </w:t>
      </w:r>
      <w:r w:rsidR="00465520" w:rsidRPr="0039013F">
        <w:rPr>
          <w:rFonts w:ascii="Arial" w:eastAsia="Times New Roman" w:hAnsi="Arial" w:cs="Arial"/>
          <w:sz w:val="24"/>
          <w:szCs w:val="24"/>
          <w:lang w:eastAsia="en-GB"/>
        </w:rPr>
        <w:t>L</w:t>
      </w:r>
      <w:r w:rsidR="001C2090" w:rsidRPr="0039013F">
        <w:rPr>
          <w:rFonts w:ascii="Arial" w:eastAsia="Times New Roman" w:hAnsi="Arial" w:cs="Arial"/>
          <w:sz w:val="24"/>
          <w:szCs w:val="24"/>
          <w:lang w:eastAsia="en-GB"/>
        </w:rPr>
        <w:t xml:space="preserve">earning </w:t>
      </w:r>
      <w:r w:rsidR="00465520" w:rsidRPr="0039013F">
        <w:rPr>
          <w:rFonts w:ascii="Arial" w:eastAsia="Times New Roman" w:hAnsi="Arial" w:cs="Arial"/>
          <w:sz w:val="24"/>
          <w:szCs w:val="24"/>
          <w:lang w:eastAsia="en-GB"/>
        </w:rPr>
        <w:t>D</w:t>
      </w:r>
      <w:r w:rsidR="001C2090" w:rsidRPr="0039013F">
        <w:rPr>
          <w:rFonts w:ascii="Arial" w:eastAsia="Times New Roman" w:hAnsi="Arial" w:cs="Arial"/>
          <w:sz w:val="24"/>
          <w:szCs w:val="24"/>
          <w:lang w:eastAsia="en-GB"/>
        </w:rPr>
        <w:t xml:space="preserve">isability service </w:t>
      </w:r>
      <w:r w:rsidR="00131CDC" w:rsidRPr="0039013F">
        <w:rPr>
          <w:rFonts w:ascii="Arial" w:eastAsia="Times New Roman" w:hAnsi="Arial" w:cs="Arial"/>
          <w:sz w:val="24"/>
          <w:szCs w:val="24"/>
          <w:lang w:eastAsia="en-GB"/>
        </w:rPr>
        <w:t xml:space="preserve">which </w:t>
      </w:r>
      <w:r w:rsidR="001C2090" w:rsidRPr="0039013F">
        <w:rPr>
          <w:rFonts w:ascii="Arial" w:eastAsia="Times New Roman" w:hAnsi="Arial" w:cs="Arial"/>
          <w:sz w:val="24"/>
          <w:szCs w:val="24"/>
          <w:lang w:eastAsia="en-GB"/>
        </w:rPr>
        <w:t>ensure</w:t>
      </w:r>
      <w:r w:rsidR="00131CDC" w:rsidRPr="0039013F">
        <w:rPr>
          <w:rFonts w:ascii="Arial" w:eastAsia="Times New Roman" w:hAnsi="Arial" w:cs="Arial"/>
          <w:sz w:val="24"/>
          <w:szCs w:val="24"/>
          <w:lang w:eastAsia="en-GB"/>
        </w:rPr>
        <w:t>s</w:t>
      </w:r>
      <w:r w:rsidR="001C2090" w:rsidRPr="0039013F">
        <w:rPr>
          <w:rFonts w:ascii="Arial" w:eastAsia="Times New Roman" w:hAnsi="Arial" w:cs="Arial"/>
          <w:sz w:val="24"/>
          <w:szCs w:val="24"/>
          <w:lang w:eastAsia="en-GB"/>
        </w:rPr>
        <w:t xml:space="preserve"> open dialogue </w:t>
      </w:r>
      <w:r w:rsidR="00437379" w:rsidRPr="0039013F">
        <w:rPr>
          <w:rFonts w:ascii="Arial" w:eastAsia="Times New Roman" w:hAnsi="Arial" w:cs="Arial"/>
          <w:sz w:val="24"/>
          <w:szCs w:val="24"/>
          <w:lang w:eastAsia="en-GB"/>
        </w:rPr>
        <w:t>continues</w:t>
      </w:r>
      <w:r w:rsidR="001C2090" w:rsidRPr="0039013F">
        <w:rPr>
          <w:rFonts w:ascii="Arial" w:eastAsia="Times New Roman" w:hAnsi="Arial" w:cs="Arial"/>
          <w:sz w:val="24"/>
          <w:szCs w:val="24"/>
          <w:lang w:eastAsia="en-GB"/>
        </w:rPr>
        <w:t xml:space="preserve"> between both partners.</w:t>
      </w:r>
    </w:p>
    <w:p w14:paraId="37263F58" w14:textId="488E399A" w:rsidR="000F4B28" w:rsidRDefault="000B6D80" w:rsidP="00C222E6">
      <w:pPr>
        <w:pStyle w:val="ListParagraph"/>
        <w:numPr>
          <w:ilvl w:val="0"/>
          <w:numId w:val="13"/>
        </w:numPr>
        <w:spacing w:line="252" w:lineRule="auto"/>
        <w:rPr>
          <w:rFonts w:ascii="Arial" w:eastAsia="Times New Roman" w:hAnsi="Arial" w:cs="Arial"/>
          <w:b/>
          <w:bCs/>
          <w:sz w:val="24"/>
          <w:szCs w:val="24"/>
          <w:lang w:eastAsia="en-GB"/>
        </w:rPr>
      </w:pPr>
      <w:bookmarkStart w:id="10" w:name="_Hlk114806778"/>
      <w:r w:rsidRPr="000B6D80">
        <w:rPr>
          <w:rFonts w:ascii="Arial" w:eastAsia="Times New Roman" w:hAnsi="Arial" w:cs="Arial"/>
          <w:b/>
          <w:bCs/>
          <w:sz w:val="24"/>
          <w:szCs w:val="24"/>
          <w:lang w:eastAsia="en-GB"/>
        </w:rPr>
        <w:t>F</w:t>
      </w:r>
      <w:r w:rsidR="001C2090" w:rsidRPr="000B6D80">
        <w:rPr>
          <w:rFonts w:ascii="Arial" w:eastAsia="Times New Roman" w:hAnsi="Arial" w:cs="Arial"/>
          <w:b/>
          <w:bCs/>
          <w:sz w:val="24"/>
          <w:szCs w:val="24"/>
          <w:lang w:eastAsia="en-GB"/>
        </w:rPr>
        <w:t>actors that will have an impact on the success of the service transfer</w:t>
      </w:r>
    </w:p>
    <w:p w14:paraId="44E93B66" w14:textId="312A00A5" w:rsidR="0083010D" w:rsidRPr="0039013F" w:rsidRDefault="00546D9F" w:rsidP="00C222E6">
      <w:pPr>
        <w:spacing w:line="252" w:lineRule="auto"/>
        <w:rPr>
          <w:rFonts w:ascii="Arial" w:eastAsia="Times New Roman" w:hAnsi="Arial" w:cs="Arial"/>
          <w:sz w:val="24"/>
          <w:szCs w:val="24"/>
          <w:lang w:eastAsia="en-GB"/>
        </w:rPr>
      </w:pPr>
      <w:r w:rsidRPr="0039013F">
        <w:rPr>
          <w:rFonts w:ascii="Arial" w:eastAsia="Times New Roman" w:hAnsi="Arial" w:cs="Arial"/>
          <w:sz w:val="24"/>
          <w:szCs w:val="24"/>
          <w:lang w:eastAsia="en-GB"/>
        </w:rPr>
        <w:t>A pro</w:t>
      </w:r>
      <w:r w:rsidR="00AF52F2">
        <w:rPr>
          <w:rFonts w:ascii="Arial" w:eastAsia="Times New Roman" w:hAnsi="Arial" w:cs="Arial"/>
          <w:sz w:val="24"/>
          <w:szCs w:val="24"/>
          <w:lang w:eastAsia="en-GB"/>
        </w:rPr>
        <w:t>gramme</w:t>
      </w:r>
      <w:r w:rsidRPr="0039013F">
        <w:rPr>
          <w:rFonts w:ascii="Arial" w:eastAsia="Times New Roman" w:hAnsi="Arial" w:cs="Arial"/>
          <w:sz w:val="24"/>
          <w:szCs w:val="24"/>
          <w:lang w:eastAsia="en-GB"/>
        </w:rPr>
        <w:t xml:space="preserve"> management approach is being applied to both the planning and implementation of the changes</w:t>
      </w:r>
      <w:r w:rsidR="006E1E69" w:rsidRPr="0039013F">
        <w:rPr>
          <w:rFonts w:ascii="Arial" w:eastAsia="Times New Roman" w:hAnsi="Arial" w:cs="Arial"/>
          <w:sz w:val="24"/>
          <w:szCs w:val="24"/>
          <w:lang w:eastAsia="en-GB"/>
        </w:rPr>
        <w:t xml:space="preserve">, which will ensure </w:t>
      </w:r>
      <w:r w:rsidR="0076015E" w:rsidRPr="0039013F">
        <w:rPr>
          <w:rFonts w:ascii="Arial" w:eastAsia="Times New Roman" w:hAnsi="Arial" w:cs="Arial"/>
          <w:sz w:val="24"/>
          <w:szCs w:val="24"/>
          <w:lang w:eastAsia="en-GB"/>
        </w:rPr>
        <w:t xml:space="preserve">the </w:t>
      </w:r>
      <w:r w:rsidR="006A11DD" w:rsidRPr="0039013F">
        <w:rPr>
          <w:rFonts w:ascii="Arial" w:eastAsia="Times New Roman" w:hAnsi="Arial" w:cs="Arial"/>
          <w:sz w:val="24"/>
          <w:szCs w:val="24"/>
          <w:lang w:eastAsia="en-GB"/>
        </w:rPr>
        <w:t xml:space="preserve">effective </w:t>
      </w:r>
      <w:r w:rsidR="0076015E" w:rsidRPr="0039013F">
        <w:rPr>
          <w:rFonts w:ascii="Arial" w:eastAsia="Times New Roman" w:hAnsi="Arial" w:cs="Arial"/>
          <w:sz w:val="24"/>
          <w:szCs w:val="24"/>
          <w:lang w:eastAsia="en-GB"/>
        </w:rPr>
        <w:t xml:space="preserve">co-ordination and </w:t>
      </w:r>
      <w:r w:rsidR="006A11DD" w:rsidRPr="0039013F">
        <w:rPr>
          <w:rFonts w:ascii="Arial" w:eastAsia="Times New Roman" w:hAnsi="Arial" w:cs="Arial"/>
          <w:sz w:val="24"/>
          <w:szCs w:val="24"/>
          <w:lang w:eastAsia="en-GB"/>
        </w:rPr>
        <w:t>timing for each stage of the process.</w:t>
      </w:r>
      <w:r w:rsidR="00803B9B" w:rsidRPr="0039013F">
        <w:rPr>
          <w:rFonts w:ascii="Arial" w:eastAsia="Times New Roman" w:hAnsi="Arial" w:cs="Arial"/>
          <w:sz w:val="24"/>
          <w:szCs w:val="24"/>
          <w:lang w:eastAsia="en-GB"/>
        </w:rPr>
        <w:t xml:space="preserve"> </w:t>
      </w:r>
    </w:p>
    <w:p w14:paraId="7B87873A" w14:textId="5011C612" w:rsidR="001C2090" w:rsidRPr="00AF52F2" w:rsidRDefault="001C2090" w:rsidP="00C222E6">
      <w:pPr>
        <w:spacing w:line="252" w:lineRule="auto"/>
        <w:rPr>
          <w:rFonts w:ascii="Arial" w:eastAsia="Times New Roman" w:hAnsi="Arial" w:cs="Arial"/>
          <w:sz w:val="24"/>
          <w:szCs w:val="24"/>
          <w:lang w:eastAsia="en-GB"/>
        </w:rPr>
      </w:pPr>
      <w:r w:rsidRPr="00AF52F2">
        <w:rPr>
          <w:rFonts w:ascii="Arial" w:eastAsia="Times New Roman" w:hAnsi="Arial" w:cs="Arial"/>
          <w:sz w:val="24"/>
          <w:szCs w:val="24"/>
          <w:lang w:eastAsia="en-GB"/>
        </w:rPr>
        <w:t xml:space="preserve">The </w:t>
      </w:r>
      <w:r w:rsidR="00C0319E" w:rsidRPr="00AF52F2">
        <w:rPr>
          <w:rFonts w:ascii="Arial" w:eastAsia="Times New Roman" w:hAnsi="Arial" w:cs="Arial"/>
          <w:sz w:val="24"/>
          <w:szCs w:val="24"/>
          <w:lang w:eastAsia="en-GB"/>
        </w:rPr>
        <w:t xml:space="preserve">joint </w:t>
      </w:r>
      <w:r w:rsidRPr="00AF52F2">
        <w:rPr>
          <w:rFonts w:ascii="Arial" w:eastAsia="Times New Roman" w:hAnsi="Arial" w:cs="Arial"/>
          <w:sz w:val="24"/>
          <w:szCs w:val="24"/>
          <w:lang w:eastAsia="en-GB"/>
        </w:rPr>
        <w:t xml:space="preserve">workplan </w:t>
      </w:r>
      <w:r w:rsidR="005D5ED7">
        <w:rPr>
          <w:rFonts w:ascii="Arial" w:eastAsia="Times New Roman" w:hAnsi="Arial" w:cs="Arial"/>
          <w:sz w:val="24"/>
          <w:szCs w:val="24"/>
          <w:lang w:eastAsia="en-GB"/>
        </w:rPr>
        <w:t xml:space="preserve">agreed by the Council and CNWL </w:t>
      </w:r>
      <w:r w:rsidRPr="00AF52F2">
        <w:rPr>
          <w:rFonts w:ascii="Arial" w:eastAsia="Times New Roman" w:hAnsi="Arial" w:cs="Arial"/>
          <w:sz w:val="24"/>
          <w:szCs w:val="24"/>
          <w:lang w:eastAsia="en-GB"/>
        </w:rPr>
        <w:t xml:space="preserve">ensures that the key areas such as </w:t>
      </w:r>
      <w:r w:rsidR="00803B9B" w:rsidRPr="00AF52F2">
        <w:rPr>
          <w:rFonts w:ascii="Arial" w:eastAsia="Times New Roman" w:hAnsi="Arial" w:cs="Arial"/>
          <w:sz w:val="24"/>
          <w:szCs w:val="24"/>
          <w:lang w:eastAsia="en-GB"/>
        </w:rPr>
        <w:t>workforce/HR</w:t>
      </w:r>
      <w:r w:rsidRPr="00AF52F2">
        <w:rPr>
          <w:rFonts w:ascii="Arial" w:eastAsia="Times New Roman" w:hAnsi="Arial" w:cs="Arial"/>
          <w:sz w:val="24"/>
          <w:szCs w:val="24"/>
          <w:lang w:eastAsia="en-GB"/>
        </w:rPr>
        <w:t xml:space="preserve">, </w:t>
      </w:r>
      <w:r w:rsidR="00087673" w:rsidRPr="00AF52F2">
        <w:rPr>
          <w:rFonts w:ascii="Arial" w:eastAsia="Times New Roman" w:hAnsi="Arial" w:cs="Arial"/>
          <w:sz w:val="24"/>
          <w:szCs w:val="24"/>
          <w:lang w:eastAsia="en-GB"/>
        </w:rPr>
        <w:t>referral</w:t>
      </w:r>
      <w:r w:rsidRPr="00AF52F2">
        <w:rPr>
          <w:rFonts w:ascii="Arial" w:eastAsia="Times New Roman" w:hAnsi="Arial" w:cs="Arial"/>
          <w:sz w:val="24"/>
          <w:szCs w:val="24"/>
          <w:lang w:eastAsia="en-GB"/>
        </w:rPr>
        <w:t xml:space="preserve"> pathways, information sharing </w:t>
      </w:r>
      <w:r w:rsidR="00871C53" w:rsidRPr="00AF52F2">
        <w:rPr>
          <w:rFonts w:ascii="Arial" w:eastAsia="Times New Roman" w:hAnsi="Arial" w:cs="Arial"/>
          <w:sz w:val="24"/>
          <w:szCs w:val="24"/>
          <w:lang w:eastAsia="en-GB"/>
        </w:rPr>
        <w:t>and data recording</w:t>
      </w:r>
      <w:r w:rsidR="004F7340" w:rsidRPr="00AF52F2">
        <w:rPr>
          <w:rFonts w:ascii="Arial" w:eastAsia="Times New Roman" w:hAnsi="Arial" w:cs="Arial"/>
          <w:sz w:val="24"/>
          <w:szCs w:val="24"/>
          <w:lang w:eastAsia="en-GB"/>
        </w:rPr>
        <w:t xml:space="preserve"> requirements</w:t>
      </w:r>
      <w:r w:rsidRPr="00AF52F2">
        <w:rPr>
          <w:rFonts w:ascii="Arial" w:eastAsia="Times New Roman" w:hAnsi="Arial" w:cs="Arial"/>
          <w:sz w:val="24"/>
          <w:szCs w:val="24"/>
          <w:lang w:eastAsia="en-GB"/>
        </w:rPr>
        <w:t xml:space="preserve">, caseload </w:t>
      </w:r>
      <w:r w:rsidR="00087673" w:rsidRPr="00AF52F2">
        <w:rPr>
          <w:rFonts w:ascii="Arial" w:eastAsia="Times New Roman" w:hAnsi="Arial" w:cs="Arial"/>
          <w:sz w:val="24"/>
          <w:szCs w:val="24"/>
          <w:lang w:eastAsia="en-GB"/>
        </w:rPr>
        <w:t>management</w:t>
      </w:r>
      <w:r w:rsidR="00803B9B" w:rsidRPr="00AF52F2">
        <w:rPr>
          <w:rFonts w:ascii="Arial" w:eastAsia="Times New Roman" w:hAnsi="Arial" w:cs="Arial"/>
          <w:sz w:val="24"/>
          <w:szCs w:val="24"/>
          <w:lang w:eastAsia="en-GB"/>
        </w:rPr>
        <w:t xml:space="preserve"> </w:t>
      </w:r>
      <w:r w:rsidR="004F7340" w:rsidRPr="00AF52F2">
        <w:rPr>
          <w:rFonts w:ascii="Arial" w:eastAsia="Times New Roman" w:hAnsi="Arial" w:cs="Arial"/>
          <w:sz w:val="24"/>
          <w:szCs w:val="24"/>
          <w:lang w:eastAsia="en-GB"/>
        </w:rPr>
        <w:t xml:space="preserve">and </w:t>
      </w:r>
      <w:r w:rsidRPr="00AF52F2">
        <w:rPr>
          <w:rFonts w:ascii="Arial" w:eastAsia="Times New Roman" w:hAnsi="Arial" w:cs="Arial"/>
          <w:sz w:val="24"/>
          <w:szCs w:val="24"/>
          <w:lang w:eastAsia="en-GB"/>
        </w:rPr>
        <w:t xml:space="preserve">safeguarding </w:t>
      </w:r>
      <w:r w:rsidR="004F7340" w:rsidRPr="00AF52F2">
        <w:rPr>
          <w:rFonts w:ascii="Arial" w:eastAsia="Times New Roman" w:hAnsi="Arial" w:cs="Arial"/>
          <w:sz w:val="24"/>
          <w:szCs w:val="24"/>
          <w:lang w:eastAsia="en-GB"/>
        </w:rPr>
        <w:t>are addressed in a ti</w:t>
      </w:r>
      <w:r w:rsidR="007E6ABE" w:rsidRPr="00AF52F2">
        <w:rPr>
          <w:rFonts w:ascii="Arial" w:eastAsia="Times New Roman" w:hAnsi="Arial" w:cs="Arial"/>
          <w:sz w:val="24"/>
          <w:szCs w:val="24"/>
          <w:lang w:eastAsia="en-GB"/>
        </w:rPr>
        <w:t>m</w:t>
      </w:r>
      <w:r w:rsidR="004F7340" w:rsidRPr="00AF52F2">
        <w:rPr>
          <w:rFonts w:ascii="Arial" w:eastAsia="Times New Roman" w:hAnsi="Arial" w:cs="Arial"/>
          <w:sz w:val="24"/>
          <w:szCs w:val="24"/>
          <w:lang w:eastAsia="en-GB"/>
        </w:rPr>
        <w:t>ely manner</w:t>
      </w:r>
      <w:r w:rsidR="007E6ABE" w:rsidRPr="00AF52F2">
        <w:rPr>
          <w:rFonts w:ascii="Arial" w:eastAsia="Times New Roman" w:hAnsi="Arial" w:cs="Arial"/>
          <w:sz w:val="24"/>
          <w:szCs w:val="24"/>
          <w:lang w:eastAsia="en-GB"/>
        </w:rPr>
        <w:t>.</w:t>
      </w:r>
      <w:r w:rsidR="00D165CF" w:rsidRPr="00AF52F2">
        <w:rPr>
          <w:rFonts w:ascii="Arial" w:eastAsia="Times New Roman" w:hAnsi="Arial" w:cs="Arial"/>
          <w:sz w:val="24"/>
          <w:szCs w:val="24"/>
          <w:lang w:eastAsia="en-GB"/>
        </w:rPr>
        <w:t xml:space="preserve"> </w:t>
      </w:r>
      <w:r w:rsidR="0083010D" w:rsidRPr="00AF52F2">
        <w:rPr>
          <w:rFonts w:ascii="Arial" w:eastAsia="Times New Roman" w:hAnsi="Arial" w:cs="Arial"/>
          <w:sz w:val="24"/>
          <w:szCs w:val="24"/>
          <w:lang w:eastAsia="en-GB"/>
        </w:rPr>
        <w:t>This includes the consideration of shadow working arrangements</w:t>
      </w:r>
      <w:r w:rsidR="00CA7F14" w:rsidRPr="00AF52F2">
        <w:rPr>
          <w:rFonts w:ascii="Arial" w:eastAsia="Times New Roman" w:hAnsi="Arial" w:cs="Arial"/>
          <w:sz w:val="24"/>
          <w:szCs w:val="24"/>
          <w:lang w:eastAsia="en-GB"/>
        </w:rPr>
        <w:t xml:space="preserve"> during the implementation phase, to check that </w:t>
      </w:r>
      <w:r w:rsidR="00BA2571" w:rsidRPr="00AF52F2">
        <w:rPr>
          <w:rFonts w:ascii="Arial" w:eastAsia="Times New Roman" w:hAnsi="Arial" w:cs="Arial"/>
          <w:sz w:val="24"/>
          <w:szCs w:val="24"/>
          <w:lang w:eastAsia="en-GB"/>
        </w:rPr>
        <w:t xml:space="preserve">the </w:t>
      </w:r>
      <w:r w:rsidR="00FC5494">
        <w:rPr>
          <w:rFonts w:ascii="Arial" w:eastAsia="Times New Roman" w:hAnsi="Arial" w:cs="Arial"/>
          <w:sz w:val="24"/>
          <w:szCs w:val="24"/>
          <w:lang w:eastAsia="en-GB"/>
        </w:rPr>
        <w:t xml:space="preserve">new </w:t>
      </w:r>
      <w:r w:rsidR="00BA2571" w:rsidRPr="00AF52F2">
        <w:rPr>
          <w:rFonts w:ascii="Arial" w:eastAsia="Times New Roman" w:hAnsi="Arial" w:cs="Arial"/>
          <w:sz w:val="24"/>
          <w:szCs w:val="24"/>
          <w:lang w:eastAsia="en-GB"/>
        </w:rPr>
        <w:t>framework for service delivery is robust and complete.</w:t>
      </w:r>
    </w:p>
    <w:p w14:paraId="08FC9921" w14:textId="56CE0088" w:rsidR="007E6ABE" w:rsidRPr="00AF52F2" w:rsidRDefault="007E6ABE" w:rsidP="00C222E6">
      <w:pPr>
        <w:spacing w:line="252" w:lineRule="auto"/>
        <w:rPr>
          <w:rFonts w:ascii="Arial" w:eastAsia="Times New Roman" w:hAnsi="Arial" w:cs="Arial"/>
          <w:sz w:val="24"/>
          <w:szCs w:val="24"/>
          <w:lang w:eastAsia="en-GB"/>
        </w:rPr>
      </w:pPr>
      <w:r w:rsidRPr="00AF52F2">
        <w:rPr>
          <w:rFonts w:ascii="Arial" w:eastAsia="Times New Roman" w:hAnsi="Arial" w:cs="Arial"/>
          <w:sz w:val="24"/>
          <w:szCs w:val="24"/>
          <w:lang w:eastAsia="en-GB"/>
        </w:rPr>
        <w:t xml:space="preserve">Once the cabinet decision has been </w:t>
      </w:r>
      <w:r w:rsidR="002728B8" w:rsidRPr="00AF52F2">
        <w:rPr>
          <w:rFonts w:ascii="Arial" w:eastAsia="Times New Roman" w:hAnsi="Arial" w:cs="Arial"/>
          <w:sz w:val="24"/>
          <w:szCs w:val="24"/>
          <w:lang w:eastAsia="en-GB"/>
        </w:rPr>
        <w:t>made</w:t>
      </w:r>
      <w:r w:rsidR="0007414F" w:rsidRPr="00AF52F2">
        <w:rPr>
          <w:rFonts w:ascii="Arial" w:eastAsia="Times New Roman" w:hAnsi="Arial" w:cs="Arial"/>
          <w:sz w:val="24"/>
          <w:szCs w:val="24"/>
          <w:lang w:eastAsia="en-GB"/>
        </w:rPr>
        <w:t>, a co-production approach will be adopted</w:t>
      </w:r>
      <w:r w:rsidR="005068E4" w:rsidRPr="00AF52F2">
        <w:rPr>
          <w:rFonts w:ascii="Arial" w:eastAsia="Times New Roman" w:hAnsi="Arial" w:cs="Arial"/>
          <w:sz w:val="24"/>
          <w:szCs w:val="24"/>
          <w:lang w:eastAsia="en-GB"/>
        </w:rPr>
        <w:t xml:space="preserve"> working with staff and </w:t>
      </w:r>
      <w:r w:rsidR="00FC5494">
        <w:rPr>
          <w:rFonts w:ascii="Arial" w:eastAsia="Times New Roman" w:hAnsi="Arial" w:cs="Arial"/>
          <w:sz w:val="24"/>
          <w:szCs w:val="24"/>
          <w:lang w:eastAsia="en-GB"/>
        </w:rPr>
        <w:t>citizens</w:t>
      </w:r>
      <w:r w:rsidR="005068E4" w:rsidRPr="00AF52F2">
        <w:rPr>
          <w:rFonts w:ascii="Arial" w:eastAsia="Times New Roman" w:hAnsi="Arial" w:cs="Arial"/>
          <w:sz w:val="24"/>
          <w:szCs w:val="24"/>
          <w:lang w:eastAsia="en-GB"/>
        </w:rPr>
        <w:t xml:space="preserve"> to </w:t>
      </w:r>
      <w:r w:rsidR="00C0319E" w:rsidRPr="00AF52F2">
        <w:rPr>
          <w:rFonts w:ascii="Arial" w:eastAsia="Times New Roman" w:hAnsi="Arial" w:cs="Arial"/>
          <w:sz w:val="24"/>
          <w:szCs w:val="24"/>
          <w:lang w:eastAsia="en-GB"/>
        </w:rPr>
        <w:t xml:space="preserve">develop the details of the new operational </w:t>
      </w:r>
      <w:r w:rsidR="009B6FF7">
        <w:rPr>
          <w:rFonts w:ascii="Arial" w:eastAsia="Times New Roman" w:hAnsi="Arial" w:cs="Arial"/>
          <w:sz w:val="24"/>
          <w:szCs w:val="24"/>
          <w:lang w:eastAsia="en-GB"/>
        </w:rPr>
        <w:t xml:space="preserve">delivery </w:t>
      </w:r>
      <w:r w:rsidR="00C0319E" w:rsidRPr="00AF52F2">
        <w:rPr>
          <w:rFonts w:ascii="Arial" w:eastAsia="Times New Roman" w:hAnsi="Arial" w:cs="Arial"/>
          <w:sz w:val="24"/>
          <w:szCs w:val="24"/>
          <w:lang w:eastAsia="en-GB"/>
        </w:rPr>
        <w:t>model.</w:t>
      </w:r>
    </w:p>
    <w:p w14:paraId="63A27C0E" w14:textId="7BB522B6" w:rsidR="00360A5F" w:rsidRPr="001D0A8A" w:rsidRDefault="00132F93" w:rsidP="00C222E6">
      <w:pPr>
        <w:pStyle w:val="ListParagraph"/>
        <w:numPr>
          <w:ilvl w:val="0"/>
          <w:numId w:val="13"/>
        </w:numPr>
        <w:spacing w:line="252" w:lineRule="auto"/>
        <w:rPr>
          <w:rFonts w:ascii="Arial" w:eastAsia="Times New Roman" w:hAnsi="Arial" w:cs="Arial"/>
          <w:b/>
          <w:bCs/>
          <w:sz w:val="24"/>
          <w:szCs w:val="24"/>
        </w:rPr>
      </w:pPr>
      <w:r w:rsidRPr="001D0A8A">
        <w:rPr>
          <w:rFonts w:ascii="Arial" w:eastAsia="Times New Roman" w:hAnsi="Arial" w:cs="Arial"/>
          <w:b/>
          <w:bCs/>
          <w:sz w:val="24"/>
          <w:szCs w:val="24"/>
        </w:rPr>
        <w:t>I</w:t>
      </w:r>
      <w:r w:rsidR="001C2090" w:rsidRPr="001D0A8A">
        <w:rPr>
          <w:rFonts w:ascii="Arial" w:eastAsia="Times New Roman" w:hAnsi="Arial" w:cs="Arial"/>
          <w:b/>
          <w:bCs/>
          <w:sz w:val="24"/>
          <w:szCs w:val="24"/>
        </w:rPr>
        <w:t xml:space="preserve">mpact </w:t>
      </w:r>
      <w:r w:rsidRPr="001D0A8A">
        <w:rPr>
          <w:rFonts w:ascii="Arial" w:eastAsia="Times New Roman" w:hAnsi="Arial" w:cs="Arial"/>
          <w:b/>
          <w:bCs/>
          <w:sz w:val="24"/>
          <w:szCs w:val="24"/>
        </w:rPr>
        <w:t xml:space="preserve">on </w:t>
      </w:r>
      <w:r w:rsidR="001C2090" w:rsidRPr="001D0A8A">
        <w:rPr>
          <w:rFonts w:ascii="Arial" w:eastAsia="Times New Roman" w:hAnsi="Arial" w:cs="Arial"/>
          <w:b/>
          <w:bCs/>
          <w:sz w:val="24"/>
          <w:szCs w:val="24"/>
        </w:rPr>
        <w:t xml:space="preserve">the ASC department </w:t>
      </w:r>
    </w:p>
    <w:p w14:paraId="177C134C" w14:textId="469982AB" w:rsidR="00200126" w:rsidRDefault="00360A5F" w:rsidP="00C222E6">
      <w:pPr>
        <w:spacing w:line="252" w:lineRule="auto"/>
        <w:rPr>
          <w:rFonts w:ascii="Arial" w:eastAsia="Times New Roman" w:hAnsi="Arial" w:cs="Arial"/>
          <w:sz w:val="24"/>
          <w:szCs w:val="24"/>
        </w:rPr>
      </w:pPr>
      <w:r w:rsidRPr="009B6FF7">
        <w:rPr>
          <w:rFonts w:ascii="Arial" w:eastAsia="Times New Roman" w:hAnsi="Arial" w:cs="Arial"/>
          <w:sz w:val="24"/>
          <w:szCs w:val="24"/>
        </w:rPr>
        <w:t xml:space="preserve">There will be </w:t>
      </w:r>
      <w:r w:rsidR="00F1521C" w:rsidRPr="009B6FF7">
        <w:rPr>
          <w:rFonts w:ascii="Arial" w:eastAsia="Times New Roman" w:hAnsi="Arial" w:cs="Arial"/>
          <w:sz w:val="24"/>
          <w:szCs w:val="24"/>
        </w:rPr>
        <w:t>a</w:t>
      </w:r>
      <w:r w:rsidRPr="009B6FF7">
        <w:rPr>
          <w:rFonts w:ascii="Arial" w:eastAsia="Times New Roman" w:hAnsi="Arial" w:cs="Arial"/>
          <w:sz w:val="24"/>
          <w:szCs w:val="24"/>
        </w:rPr>
        <w:t xml:space="preserve"> requirement to grow the capacity of existing </w:t>
      </w:r>
      <w:r w:rsidR="00E51741" w:rsidRPr="009B6FF7">
        <w:rPr>
          <w:rFonts w:ascii="Arial" w:eastAsia="Times New Roman" w:hAnsi="Arial" w:cs="Arial"/>
          <w:sz w:val="24"/>
          <w:szCs w:val="24"/>
        </w:rPr>
        <w:t xml:space="preserve">ASC </w:t>
      </w:r>
      <w:r w:rsidRPr="009B6FF7">
        <w:rPr>
          <w:rFonts w:ascii="Arial" w:eastAsia="Times New Roman" w:hAnsi="Arial" w:cs="Arial"/>
          <w:sz w:val="24"/>
          <w:szCs w:val="24"/>
        </w:rPr>
        <w:t>functions</w:t>
      </w:r>
      <w:r w:rsidR="001C2090" w:rsidRPr="009B6FF7">
        <w:rPr>
          <w:rFonts w:ascii="Arial" w:eastAsia="Times New Roman" w:hAnsi="Arial" w:cs="Arial"/>
          <w:color w:val="FF0000"/>
          <w:sz w:val="24"/>
          <w:szCs w:val="24"/>
        </w:rPr>
        <w:t xml:space="preserve"> </w:t>
      </w:r>
      <w:r w:rsidR="00E51741" w:rsidRPr="009B6FF7">
        <w:rPr>
          <w:rFonts w:ascii="Arial" w:eastAsia="Times New Roman" w:hAnsi="Arial" w:cs="Arial"/>
          <w:sz w:val="24"/>
          <w:szCs w:val="24"/>
        </w:rPr>
        <w:t>to accommodate the mental health services</w:t>
      </w:r>
      <w:r w:rsidR="00867B79" w:rsidRPr="009B6FF7">
        <w:rPr>
          <w:rFonts w:ascii="Arial" w:eastAsia="Times New Roman" w:hAnsi="Arial" w:cs="Arial"/>
          <w:sz w:val="24"/>
          <w:szCs w:val="24"/>
        </w:rPr>
        <w:t xml:space="preserve"> </w:t>
      </w:r>
      <w:proofErr w:type="gramStart"/>
      <w:r w:rsidR="001C2090" w:rsidRPr="009B6FF7">
        <w:rPr>
          <w:rFonts w:ascii="Arial" w:eastAsia="Times New Roman" w:hAnsi="Arial" w:cs="Arial"/>
          <w:sz w:val="24"/>
          <w:szCs w:val="24"/>
        </w:rPr>
        <w:t>e.g.</w:t>
      </w:r>
      <w:proofErr w:type="gramEnd"/>
      <w:r w:rsidR="001C2090" w:rsidRPr="009B6FF7">
        <w:rPr>
          <w:rFonts w:ascii="Arial" w:eastAsia="Times New Roman" w:hAnsi="Arial" w:cs="Arial"/>
          <w:sz w:val="24"/>
          <w:szCs w:val="24"/>
        </w:rPr>
        <w:t xml:space="preserve"> </w:t>
      </w:r>
      <w:r w:rsidR="00B6401F" w:rsidRPr="009B6FF7">
        <w:rPr>
          <w:rFonts w:ascii="Arial" w:eastAsia="Times New Roman" w:hAnsi="Arial" w:cs="Arial"/>
          <w:sz w:val="24"/>
          <w:szCs w:val="24"/>
        </w:rPr>
        <w:t>B</w:t>
      </w:r>
      <w:r w:rsidR="001C2090" w:rsidRPr="009B6FF7">
        <w:rPr>
          <w:rFonts w:ascii="Arial" w:eastAsia="Times New Roman" w:hAnsi="Arial" w:cs="Arial"/>
          <w:sz w:val="24"/>
          <w:szCs w:val="24"/>
        </w:rPr>
        <w:t>rokerage</w:t>
      </w:r>
      <w:r w:rsidR="00867B79" w:rsidRPr="009B6FF7">
        <w:rPr>
          <w:rFonts w:ascii="Arial" w:eastAsia="Times New Roman" w:hAnsi="Arial" w:cs="Arial"/>
          <w:sz w:val="24"/>
          <w:szCs w:val="24"/>
        </w:rPr>
        <w:t xml:space="preserve"> and quality assurance.</w:t>
      </w:r>
      <w:r w:rsidR="001C2090" w:rsidRPr="009B6FF7">
        <w:rPr>
          <w:rFonts w:ascii="Arial" w:eastAsia="Times New Roman" w:hAnsi="Arial" w:cs="Arial"/>
          <w:sz w:val="24"/>
          <w:szCs w:val="24"/>
        </w:rPr>
        <w:t xml:space="preserve"> This will be</w:t>
      </w:r>
      <w:r w:rsidR="00F1521C" w:rsidRPr="009B6FF7">
        <w:rPr>
          <w:rFonts w:ascii="Arial" w:eastAsia="Times New Roman" w:hAnsi="Arial" w:cs="Arial"/>
          <w:sz w:val="24"/>
          <w:szCs w:val="24"/>
        </w:rPr>
        <w:t xml:space="preserve"> managed through the transfer of financial resources </w:t>
      </w:r>
      <w:r w:rsidR="00D65928" w:rsidRPr="009B6FF7">
        <w:rPr>
          <w:rFonts w:ascii="Arial" w:eastAsia="Times New Roman" w:hAnsi="Arial" w:cs="Arial"/>
          <w:sz w:val="24"/>
          <w:szCs w:val="24"/>
        </w:rPr>
        <w:t xml:space="preserve">currently </w:t>
      </w:r>
      <w:r w:rsidR="00200126" w:rsidRPr="009B6FF7">
        <w:rPr>
          <w:rFonts w:ascii="Arial" w:eastAsia="Times New Roman" w:hAnsi="Arial" w:cs="Arial"/>
          <w:sz w:val="24"/>
          <w:szCs w:val="24"/>
        </w:rPr>
        <w:t xml:space="preserve">contained </w:t>
      </w:r>
      <w:r w:rsidR="00F1521C" w:rsidRPr="009B6FF7">
        <w:rPr>
          <w:rFonts w:ascii="Arial" w:eastAsia="Times New Roman" w:hAnsi="Arial" w:cs="Arial"/>
          <w:sz w:val="24"/>
          <w:szCs w:val="24"/>
        </w:rPr>
        <w:t xml:space="preserve">within </w:t>
      </w:r>
      <w:r w:rsidR="00200126" w:rsidRPr="009B6FF7">
        <w:rPr>
          <w:rFonts w:ascii="Arial" w:eastAsia="Times New Roman" w:hAnsi="Arial" w:cs="Arial"/>
          <w:sz w:val="24"/>
          <w:szCs w:val="24"/>
        </w:rPr>
        <w:t xml:space="preserve">the existing </w:t>
      </w:r>
      <w:r w:rsidR="00F1521C" w:rsidRPr="009B6FF7">
        <w:rPr>
          <w:rFonts w:ascii="Arial" w:eastAsia="Times New Roman" w:hAnsi="Arial" w:cs="Arial"/>
          <w:sz w:val="24"/>
          <w:szCs w:val="24"/>
        </w:rPr>
        <w:t>contract</w:t>
      </w:r>
      <w:r w:rsidR="00200126" w:rsidRPr="009B6FF7">
        <w:rPr>
          <w:rFonts w:ascii="Arial" w:eastAsia="Times New Roman" w:hAnsi="Arial" w:cs="Arial"/>
          <w:sz w:val="24"/>
          <w:szCs w:val="24"/>
        </w:rPr>
        <w:t xml:space="preserve"> arrangements with </w:t>
      </w:r>
      <w:r w:rsidR="00CC4348" w:rsidRPr="009B6FF7">
        <w:rPr>
          <w:rFonts w:ascii="Arial" w:eastAsia="Times New Roman" w:hAnsi="Arial" w:cs="Arial"/>
          <w:sz w:val="24"/>
          <w:szCs w:val="24"/>
        </w:rPr>
        <w:t xml:space="preserve">the </w:t>
      </w:r>
      <w:r w:rsidR="00D278FA" w:rsidRPr="009B6FF7">
        <w:rPr>
          <w:rFonts w:ascii="Arial" w:eastAsia="Times New Roman" w:hAnsi="Arial" w:cs="Arial"/>
          <w:sz w:val="24"/>
          <w:szCs w:val="24"/>
        </w:rPr>
        <w:t>Trust and</w:t>
      </w:r>
      <w:r w:rsidR="00436548" w:rsidRPr="009B6FF7">
        <w:rPr>
          <w:rFonts w:ascii="Arial" w:eastAsia="Times New Roman" w:hAnsi="Arial" w:cs="Arial"/>
          <w:sz w:val="24"/>
          <w:szCs w:val="24"/>
        </w:rPr>
        <w:t xml:space="preserve"> </w:t>
      </w:r>
      <w:r w:rsidR="00E045BB" w:rsidRPr="009B6FF7">
        <w:rPr>
          <w:rFonts w:ascii="Arial" w:eastAsia="Times New Roman" w:hAnsi="Arial" w:cs="Arial"/>
          <w:sz w:val="24"/>
          <w:szCs w:val="24"/>
        </w:rPr>
        <w:t xml:space="preserve">be closely </w:t>
      </w:r>
      <w:r w:rsidR="00043C3E" w:rsidRPr="009B6FF7">
        <w:rPr>
          <w:rFonts w:ascii="Arial" w:eastAsia="Times New Roman" w:hAnsi="Arial" w:cs="Arial"/>
          <w:sz w:val="24"/>
          <w:szCs w:val="24"/>
        </w:rPr>
        <w:t xml:space="preserve">monitored </w:t>
      </w:r>
      <w:r w:rsidR="00CC4348" w:rsidRPr="009B6FF7">
        <w:rPr>
          <w:rFonts w:ascii="Arial" w:eastAsia="Times New Roman" w:hAnsi="Arial" w:cs="Arial"/>
          <w:sz w:val="24"/>
          <w:szCs w:val="24"/>
        </w:rPr>
        <w:t xml:space="preserve">by the </w:t>
      </w:r>
      <w:r w:rsidR="001D0A8A" w:rsidRPr="009B6FF7">
        <w:rPr>
          <w:rFonts w:ascii="Arial" w:eastAsia="Times New Roman" w:hAnsi="Arial" w:cs="Arial"/>
          <w:sz w:val="24"/>
          <w:szCs w:val="24"/>
        </w:rPr>
        <w:t xml:space="preserve">S75 </w:t>
      </w:r>
      <w:r w:rsidR="00D412E4" w:rsidRPr="009B6FF7">
        <w:rPr>
          <w:rFonts w:ascii="Arial" w:eastAsia="Times New Roman" w:hAnsi="Arial" w:cs="Arial"/>
          <w:sz w:val="24"/>
          <w:szCs w:val="24"/>
        </w:rPr>
        <w:t xml:space="preserve">Decommissioning </w:t>
      </w:r>
      <w:r w:rsidR="00CC4348" w:rsidRPr="009B6FF7">
        <w:rPr>
          <w:rFonts w:ascii="Arial" w:eastAsia="Times New Roman" w:hAnsi="Arial" w:cs="Arial"/>
          <w:sz w:val="24"/>
          <w:szCs w:val="24"/>
        </w:rPr>
        <w:t>Exec</w:t>
      </w:r>
      <w:r w:rsidR="00D412E4" w:rsidRPr="009B6FF7">
        <w:rPr>
          <w:rFonts w:ascii="Arial" w:eastAsia="Times New Roman" w:hAnsi="Arial" w:cs="Arial"/>
          <w:sz w:val="24"/>
          <w:szCs w:val="24"/>
        </w:rPr>
        <w:t>utive</w:t>
      </w:r>
      <w:r w:rsidR="00CC4348" w:rsidRPr="009B6FF7">
        <w:rPr>
          <w:rFonts w:ascii="Arial" w:eastAsia="Times New Roman" w:hAnsi="Arial" w:cs="Arial"/>
          <w:sz w:val="24"/>
          <w:szCs w:val="24"/>
        </w:rPr>
        <w:t xml:space="preserve"> Board</w:t>
      </w:r>
      <w:r w:rsidR="00CB7B77" w:rsidRPr="009B6FF7">
        <w:rPr>
          <w:rFonts w:ascii="Arial" w:eastAsia="Times New Roman" w:hAnsi="Arial" w:cs="Arial"/>
          <w:sz w:val="24"/>
          <w:szCs w:val="24"/>
        </w:rPr>
        <w:t xml:space="preserve"> members</w:t>
      </w:r>
      <w:r w:rsidR="00CC4348" w:rsidRPr="009B6FF7">
        <w:rPr>
          <w:rFonts w:ascii="Arial" w:eastAsia="Times New Roman" w:hAnsi="Arial" w:cs="Arial"/>
          <w:sz w:val="24"/>
          <w:szCs w:val="24"/>
        </w:rPr>
        <w:t xml:space="preserve"> </w:t>
      </w:r>
      <w:r w:rsidR="00CB7B77" w:rsidRPr="009B6FF7">
        <w:rPr>
          <w:rFonts w:ascii="Arial" w:eastAsia="Times New Roman" w:hAnsi="Arial" w:cs="Arial"/>
          <w:sz w:val="24"/>
          <w:szCs w:val="24"/>
        </w:rPr>
        <w:t xml:space="preserve">for any wider implications </w:t>
      </w:r>
      <w:r w:rsidR="00043C3E" w:rsidRPr="009B6FF7">
        <w:rPr>
          <w:rFonts w:ascii="Arial" w:eastAsia="Times New Roman" w:hAnsi="Arial" w:cs="Arial"/>
          <w:sz w:val="24"/>
          <w:szCs w:val="24"/>
        </w:rPr>
        <w:t>as the work progresses</w:t>
      </w:r>
      <w:r w:rsidR="00200126" w:rsidRPr="009B6FF7">
        <w:rPr>
          <w:rFonts w:ascii="Arial" w:eastAsia="Times New Roman" w:hAnsi="Arial" w:cs="Arial"/>
          <w:sz w:val="24"/>
          <w:szCs w:val="24"/>
        </w:rPr>
        <w:t>.</w:t>
      </w:r>
    </w:p>
    <w:bookmarkEnd w:id="10"/>
    <w:p w14:paraId="00FC30C3" w14:textId="7497A1E7" w:rsidR="00622C60" w:rsidRPr="001D0A8A" w:rsidRDefault="00132F93" w:rsidP="00C222E6">
      <w:pPr>
        <w:pStyle w:val="ListParagraph"/>
        <w:numPr>
          <w:ilvl w:val="0"/>
          <w:numId w:val="13"/>
        </w:numPr>
        <w:rPr>
          <w:rFonts w:ascii="Arial" w:hAnsi="Arial" w:cs="Arial"/>
          <w:b/>
          <w:bCs/>
          <w:sz w:val="20"/>
          <w:szCs w:val="20"/>
        </w:rPr>
      </w:pPr>
      <w:r w:rsidRPr="001D0A8A">
        <w:rPr>
          <w:rFonts w:ascii="Arial" w:hAnsi="Arial" w:cs="Arial"/>
          <w:b/>
          <w:bCs/>
          <w:sz w:val="24"/>
          <w:szCs w:val="24"/>
        </w:rPr>
        <w:t>I</w:t>
      </w:r>
      <w:r w:rsidR="00CF2414" w:rsidRPr="001D0A8A">
        <w:rPr>
          <w:rFonts w:ascii="Arial" w:hAnsi="Arial" w:cs="Arial"/>
          <w:b/>
          <w:bCs/>
          <w:sz w:val="24"/>
          <w:szCs w:val="24"/>
        </w:rPr>
        <w:t xml:space="preserve">mpact </w:t>
      </w:r>
      <w:r w:rsidRPr="001D0A8A">
        <w:rPr>
          <w:rFonts w:ascii="Arial" w:hAnsi="Arial" w:cs="Arial"/>
          <w:b/>
          <w:bCs/>
          <w:sz w:val="24"/>
          <w:szCs w:val="24"/>
        </w:rPr>
        <w:t xml:space="preserve">on </w:t>
      </w:r>
      <w:r w:rsidR="00CF2414" w:rsidRPr="001D0A8A">
        <w:rPr>
          <w:rFonts w:ascii="Arial" w:hAnsi="Arial" w:cs="Arial"/>
          <w:b/>
          <w:bCs/>
          <w:sz w:val="24"/>
          <w:szCs w:val="24"/>
        </w:rPr>
        <w:t xml:space="preserve">the </w:t>
      </w:r>
      <w:r w:rsidR="002B4E9F" w:rsidRPr="001D0A8A">
        <w:rPr>
          <w:rFonts w:ascii="Arial" w:hAnsi="Arial" w:cs="Arial"/>
          <w:b/>
          <w:bCs/>
          <w:sz w:val="24"/>
          <w:szCs w:val="24"/>
        </w:rPr>
        <w:t xml:space="preserve">Harrow </w:t>
      </w:r>
      <w:r w:rsidR="00CF2414" w:rsidRPr="001D0A8A">
        <w:rPr>
          <w:rFonts w:ascii="Arial" w:hAnsi="Arial" w:cs="Arial"/>
          <w:b/>
          <w:bCs/>
          <w:sz w:val="24"/>
          <w:szCs w:val="24"/>
        </w:rPr>
        <w:t xml:space="preserve">community </w:t>
      </w:r>
    </w:p>
    <w:p w14:paraId="0322B4D1" w14:textId="7227EB19" w:rsidR="00794A62" w:rsidRPr="009B6FF7" w:rsidRDefault="00794A62" w:rsidP="00C222E6">
      <w:pPr>
        <w:rPr>
          <w:rFonts w:ascii="Arial" w:hAnsi="Arial" w:cs="Arial"/>
          <w:sz w:val="24"/>
          <w:szCs w:val="24"/>
        </w:rPr>
      </w:pPr>
      <w:r w:rsidRPr="009B6FF7">
        <w:rPr>
          <w:rFonts w:ascii="Arial" w:hAnsi="Arial" w:cs="Arial"/>
          <w:sz w:val="24"/>
          <w:szCs w:val="24"/>
        </w:rPr>
        <w:lastRenderedPageBreak/>
        <w:t>Th</w:t>
      </w:r>
      <w:r w:rsidR="00B74232" w:rsidRPr="009B6FF7">
        <w:rPr>
          <w:rFonts w:ascii="Arial" w:hAnsi="Arial" w:cs="Arial"/>
          <w:sz w:val="24"/>
          <w:szCs w:val="24"/>
        </w:rPr>
        <w:t>e</w:t>
      </w:r>
      <w:r w:rsidRPr="009B6FF7">
        <w:rPr>
          <w:rFonts w:ascii="Arial" w:hAnsi="Arial" w:cs="Arial"/>
          <w:sz w:val="24"/>
          <w:szCs w:val="24"/>
        </w:rPr>
        <w:t xml:space="preserve"> </w:t>
      </w:r>
      <w:r w:rsidR="001D0A8A" w:rsidRPr="009B6FF7">
        <w:rPr>
          <w:rFonts w:ascii="Arial" w:hAnsi="Arial" w:cs="Arial"/>
          <w:sz w:val="24"/>
          <w:szCs w:val="24"/>
        </w:rPr>
        <w:t xml:space="preserve">programme </w:t>
      </w:r>
      <w:r w:rsidRPr="009B6FF7">
        <w:rPr>
          <w:rFonts w:ascii="Arial" w:hAnsi="Arial" w:cs="Arial"/>
          <w:sz w:val="24"/>
          <w:szCs w:val="24"/>
        </w:rPr>
        <w:t>work</w:t>
      </w:r>
      <w:r w:rsidR="00B74232" w:rsidRPr="009B6FF7">
        <w:rPr>
          <w:rFonts w:ascii="Arial" w:hAnsi="Arial" w:cs="Arial"/>
          <w:sz w:val="24"/>
          <w:szCs w:val="24"/>
        </w:rPr>
        <w:t>plan</w:t>
      </w:r>
      <w:r w:rsidRPr="009B6FF7">
        <w:rPr>
          <w:rFonts w:ascii="Arial" w:hAnsi="Arial" w:cs="Arial"/>
          <w:sz w:val="24"/>
          <w:szCs w:val="24"/>
        </w:rPr>
        <w:t xml:space="preserve"> </w:t>
      </w:r>
      <w:r w:rsidR="00FF0296" w:rsidRPr="009B6FF7">
        <w:rPr>
          <w:rFonts w:ascii="Arial" w:hAnsi="Arial" w:cs="Arial"/>
          <w:sz w:val="24"/>
          <w:szCs w:val="24"/>
        </w:rPr>
        <w:t>will</w:t>
      </w:r>
      <w:r w:rsidRPr="009B6FF7">
        <w:rPr>
          <w:rFonts w:ascii="Arial" w:hAnsi="Arial" w:cs="Arial"/>
          <w:sz w:val="24"/>
          <w:szCs w:val="24"/>
        </w:rPr>
        <w:t xml:space="preserve"> take account of feedback from </w:t>
      </w:r>
      <w:r w:rsidR="00FF0296" w:rsidRPr="009B6FF7">
        <w:rPr>
          <w:rFonts w:ascii="Arial" w:hAnsi="Arial" w:cs="Arial"/>
          <w:sz w:val="24"/>
          <w:szCs w:val="24"/>
        </w:rPr>
        <w:t>existing services</w:t>
      </w:r>
      <w:r w:rsidRPr="009B6FF7">
        <w:rPr>
          <w:rFonts w:ascii="Arial" w:hAnsi="Arial" w:cs="Arial"/>
          <w:sz w:val="24"/>
          <w:szCs w:val="24"/>
        </w:rPr>
        <w:t xml:space="preserve"> </w:t>
      </w:r>
      <w:r w:rsidR="00D560E6" w:rsidRPr="009B6FF7">
        <w:rPr>
          <w:rFonts w:ascii="Arial" w:hAnsi="Arial" w:cs="Arial"/>
          <w:sz w:val="24"/>
          <w:szCs w:val="24"/>
        </w:rPr>
        <w:t xml:space="preserve">citizens </w:t>
      </w:r>
      <w:r w:rsidRPr="009B6FF7">
        <w:rPr>
          <w:rFonts w:ascii="Arial" w:hAnsi="Arial" w:cs="Arial"/>
          <w:sz w:val="24"/>
          <w:szCs w:val="24"/>
        </w:rPr>
        <w:t xml:space="preserve">and unpaid carers on </w:t>
      </w:r>
      <w:r w:rsidR="0094780B" w:rsidRPr="009B6FF7">
        <w:rPr>
          <w:rFonts w:ascii="Arial" w:hAnsi="Arial" w:cs="Arial"/>
          <w:sz w:val="24"/>
          <w:szCs w:val="24"/>
        </w:rPr>
        <w:t xml:space="preserve">the </w:t>
      </w:r>
      <w:r w:rsidRPr="009B6FF7">
        <w:rPr>
          <w:rFonts w:ascii="Arial" w:hAnsi="Arial" w:cs="Arial"/>
          <w:sz w:val="24"/>
          <w:szCs w:val="24"/>
        </w:rPr>
        <w:t>service improvements they would wish to see to current arrangements.</w:t>
      </w:r>
    </w:p>
    <w:p w14:paraId="62F5ADBC" w14:textId="0D2794E8" w:rsidR="000965FE" w:rsidRPr="00D11F7E" w:rsidRDefault="00A334E7" w:rsidP="00C222E6">
      <w:pPr>
        <w:rPr>
          <w:rFonts w:ascii="Arial" w:hAnsi="Arial" w:cs="Arial"/>
          <w:sz w:val="24"/>
          <w:szCs w:val="24"/>
        </w:rPr>
      </w:pPr>
      <w:r w:rsidRPr="00D11F7E">
        <w:rPr>
          <w:rFonts w:ascii="Arial" w:hAnsi="Arial" w:cs="Arial"/>
          <w:sz w:val="24"/>
          <w:szCs w:val="24"/>
        </w:rPr>
        <w:t>This</w:t>
      </w:r>
      <w:r w:rsidR="00DE6D92" w:rsidRPr="00D11F7E">
        <w:rPr>
          <w:rFonts w:ascii="Arial" w:hAnsi="Arial" w:cs="Arial"/>
          <w:sz w:val="24"/>
          <w:szCs w:val="24"/>
        </w:rPr>
        <w:t xml:space="preserve"> </w:t>
      </w:r>
      <w:r w:rsidR="001D0A8A" w:rsidRPr="00D11F7E">
        <w:rPr>
          <w:rFonts w:ascii="Arial" w:hAnsi="Arial" w:cs="Arial"/>
          <w:sz w:val="24"/>
          <w:szCs w:val="24"/>
        </w:rPr>
        <w:t xml:space="preserve">summary </w:t>
      </w:r>
      <w:r w:rsidR="00794A62" w:rsidRPr="00D11F7E">
        <w:rPr>
          <w:rFonts w:ascii="Arial" w:hAnsi="Arial" w:cs="Arial"/>
          <w:sz w:val="24"/>
          <w:szCs w:val="24"/>
        </w:rPr>
        <w:t xml:space="preserve">assessment </w:t>
      </w:r>
      <w:r w:rsidR="00DE6D92" w:rsidRPr="00D11F7E">
        <w:rPr>
          <w:rFonts w:ascii="Arial" w:hAnsi="Arial" w:cs="Arial"/>
          <w:sz w:val="24"/>
          <w:szCs w:val="24"/>
        </w:rPr>
        <w:t>indicates that th</w:t>
      </w:r>
      <w:r w:rsidR="00BC7646" w:rsidRPr="00D11F7E">
        <w:rPr>
          <w:rFonts w:ascii="Arial" w:hAnsi="Arial" w:cs="Arial"/>
          <w:sz w:val="24"/>
          <w:szCs w:val="24"/>
        </w:rPr>
        <w:t xml:space="preserve">e </w:t>
      </w:r>
      <w:r w:rsidR="0094780B" w:rsidRPr="00D11F7E">
        <w:rPr>
          <w:rFonts w:ascii="Arial" w:hAnsi="Arial" w:cs="Arial"/>
          <w:sz w:val="24"/>
          <w:szCs w:val="24"/>
        </w:rPr>
        <w:t>recommende</w:t>
      </w:r>
      <w:r w:rsidR="00BC7646" w:rsidRPr="00D11F7E">
        <w:rPr>
          <w:rFonts w:ascii="Arial" w:hAnsi="Arial" w:cs="Arial"/>
          <w:sz w:val="24"/>
          <w:szCs w:val="24"/>
        </w:rPr>
        <w:t>d</w:t>
      </w:r>
      <w:r w:rsidR="00DE6D92" w:rsidRPr="00D11F7E">
        <w:rPr>
          <w:rFonts w:ascii="Arial" w:hAnsi="Arial" w:cs="Arial"/>
          <w:sz w:val="24"/>
          <w:szCs w:val="24"/>
        </w:rPr>
        <w:t xml:space="preserve"> option </w:t>
      </w:r>
      <w:r w:rsidR="009B198E" w:rsidRPr="00D11F7E">
        <w:rPr>
          <w:rFonts w:ascii="Arial" w:hAnsi="Arial" w:cs="Arial"/>
          <w:sz w:val="24"/>
          <w:szCs w:val="24"/>
        </w:rPr>
        <w:t xml:space="preserve">will </w:t>
      </w:r>
      <w:r w:rsidR="00DE6D92" w:rsidRPr="00D11F7E">
        <w:rPr>
          <w:rFonts w:ascii="Arial" w:hAnsi="Arial" w:cs="Arial"/>
          <w:sz w:val="24"/>
          <w:szCs w:val="24"/>
        </w:rPr>
        <w:t>provide</w:t>
      </w:r>
      <w:r w:rsidR="009B198E" w:rsidRPr="00D11F7E">
        <w:rPr>
          <w:rFonts w:ascii="Arial" w:hAnsi="Arial" w:cs="Arial"/>
          <w:sz w:val="24"/>
          <w:szCs w:val="24"/>
        </w:rPr>
        <w:t xml:space="preserve"> the</w:t>
      </w:r>
      <w:r w:rsidR="00DE6D92" w:rsidRPr="00D11F7E">
        <w:rPr>
          <w:rFonts w:ascii="Arial" w:hAnsi="Arial" w:cs="Arial"/>
          <w:sz w:val="24"/>
          <w:szCs w:val="24"/>
        </w:rPr>
        <w:t xml:space="preserve"> greatest flexibility on addressing the concerns of the local mental health community</w:t>
      </w:r>
      <w:r w:rsidR="00FD10F1" w:rsidRPr="00D11F7E">
        <w:rPr>
          <w:rFonts w:ascii="Arial" w:hAnsi="Arial" w:cs="Arial"/>
          <w:sz w:val="24"/>
          <w:szCs w:val="24"/>
        </w:rPr>
        <w:t xml:space="preserve"> with regards </w:t>
      </w:r>
      <w:r w:rsidR="005D3BB2" w:rsidRPr="00D11F7E">
        <w:rPr>
          <w:rFonts w:ascii="Arial" w:hAnsi="Arial" w:cs="Arial"/>
          <w:sz w:val="24"/>
          <w:szCs w:val="24"/>
        </w:rPr>
        <w:t xml:space="preserve">a new </w:t>
      </w:r>
      <w:r w:rsidR="00FD10F1" w:rsidRPr="00D11F7E">
        <w:rPr>
          <w:rFonts w:ascii="Arial" w:hAnsi="Arial" w:cs="Arial"/>
          <w:sz w:val="24"/>
          <w:szCs w:val="24"/>
        </w:rPr>
        <w:t xml:space="preserve">service delivery </w:t>
      </w:r>
      <w:proofErr w:type="gramStart"/>
      <w:r w:rsidR="0023549C" w:rsidRPr="00D11F7E">
        <w:rPr>
          <w:rFonts w:ascii="Arial" w:hAnsi="Arial" w:cs="Arial"/>
          <w:sz w:val="24"/>
          <w:szCs w:val="24"/>
        </w:rPr>
        <w:t>model, and</w:t>
      </w:r>
      <w:proofErr w:type="gramEnd"/>
      <w:r w:rsidR="00161A5D" w:rsidRPr="00D11F7E">
        <w:rPr>
          <w:rFonts w:ascii="Arial" w:hAnsi="Arial" w:cs="Arial"/>
          <w:sz w:val="24"/>
          <w:szCs w:val="24"/>
        </w:rPr>
        <w:t xml:space="preserve"> </w:t>
      </w:r>
      <w:r w:rsidR="009B198E" w:rsidRPr="00D11F7E">
        <w:rPr>
          <w:rFonts w:ascii="Arial" w:hAnsi="Arial" w:cs="Arial"/>
          <w:sz w:val="24"/>
          <w:szCs w:val="24"/>
        </w:rPr>
        <w:t xml:space="preserve">will work to </w:t>
      </w:r>
      <w:r w:rsidR="00161A5D" w:rsidRPr="00D11F7E">
        <w:rPr>
          <w:rFonts w:ascii="Arial" w:hAnsi="Arial" w:cs="Arial"/>
          <w:sz w:val="24"/>
          <w:szCs w:val="24"/>
        </w:rPr>
        <w:t>reduc</w:t>
      </w:r>
      <w:r w:rsidRPr="00D11F7E">
        <w:rPr>
          <w:rFonts w:ascii="Arial" w:hAnsi="Arial" w:cs="Arial"/>
          <w:sz w:val="24"/>
          <w:szCs w:val="24"/>
        </w:rPr>
        <w:t>e</w:t>
      </w:r>
      <w:r w:rsidR="00161A5D" w:rsidRPr="00D11F7E">
        <w:rPr>
          <w:rFonts w:ascii="Arial" w:hAnsi="Arial" w:cs="Arial"/>
          <w:sz w:val="24"/>
          <w:szCs w:val="24"/>
        </w:rPr>
        <w:t xml:space="preserve"> inequalities </w:t>
      </w:r>
      <w:r w:rsidR="009B198E" w:rsidRPr="00D11F7E">
        <w:rPr>
          <w:rFonts w:ascii="Arial" w:hAnsi="Arial" w:cs="Arial"/>
          <w:sz w:val="24"/>
          <w:szCs w:val="24"/>
        </w:rPr>
        <w:t>through</w:t>
      </w:r>
      <w:r w:rsidR="00161A5D" w:rsidRPr="00D11F7E">
        <w:rPr>
          <w:rFonts w:ascii="Arial" w:hAnsi="Arial" w:cs="Arial"/>
          <w:sz w:val="24"/>
          <w:szCs w:val="24"/>
        </w:rPr>
        <w:t xml:space="preserve"> the way that the Care Act is applied </w:t>
      </w:r>
      <w:r w:rsidR="009E60ED" w:rsidRPr="00D11F7E">
        <w:rPr>
          <w:rFonts w:ascii="Arial" w:hAnsi="Arial" w:cs="Arial"/>
          <w:sz w:val="24"/>
          <w:szCs w:val="24"/>
        </w:rPr>
        <w:t xml:space="preserve">going forward </w:t>
      </w:r>
      <w:r w:rsidR="00161A5D" w:rsidRPr="00D11F7E">
        <w:rPr>
          <w:rFonts w:ascii="Arial" w:hAnsi="Arial" w:cs="Arial"/>
          <w:sz w:val="24"/>
          <w:szCs w:val="24"/>
        </w:rPr>
        <w:t xml:space="preserve">to </w:t>
      </w:r>
      <w:r w:rsidR="00A54C2A" w:rsidRPr="00D11F7E">
        <w:rPr>
          <w:rFonts w:ascii="Arial" w:hAnsi="Arial" w:cs="Arial"/>
          <w:sz w:val="24"/>
          <w:szCs w:val="24"/>
        </w:rPr>
        <w:t xml:space="preserve">reach </w:t>
      </w:r>
      <w:r w:rsidR="00161A5D" w:rsidRPr="00D11F7E">
        <w:rPr>
          <w:rFonts w:ascii="Arial" w:hAnsi="Arial" w:cs="Arial"/>
          <w:sz w:val="24"/>
          <w:szCs w:val="24"/>
        </w:rPr>
        <w:t>those with protected characteristics</w:t>
      </w:r>
      <w:r w:rsidR="00FD10F1" w:rsidRPr="00D11F7E">
        <w:rPr>
          <w:rFonts w:ascii="Arial" w:hAnsi="Arial" w:cs="Arial"/>
          <w:sz w:val="24"/>
          <w:szCs w:val="24"/>
        </w:rPr>
        <w:t>.</w:t>
      </w:r>
    </w:p>
    <w:p w14:paraId="53CBE466" w14:textId="78A96E49" w:rsidR="003D6632" w:rsidRPr="00D11F7E" w:rsidRDefault="003D6632" w:rsidP="00C222E6">
      <w:pPr>
        <w:rPr>
          <w:rFonts w:ascii="Arial" w:hAnsi="Arial" w:cs="Arial"/>
          <w:sz w:val="24"/>
          <w:szCs w:val="24"/>
        </w:rPr>
      </w:pPr>
      <w:r w:rsidRPr="00D11F7E">
        <w:rPr>
          <w:rFonts w:ascii="Arial" w:hAnsi="Arial" w:cs="Arial"/>
          <w:sz w:val="24"/>
          <w:szCs w:val="24"/>
        </w:rPr>
        <w:t xml:space="preserve">Furthermore, consideration will be given in planning the </w:t>
      </w:r>
      <w:r w:rsidR="00A54C2A" w:rsidRPr="00D11F7E">
        <w:rPr>
          <w:rFonts w:ascii="Arial" w:hAnsi="Arial" w:cs="Arial"/>
          <w:sz w:val="24"/>
          <w:szCs w:val="24"/>
        </w:rPr>
        <w:t>service locat</w:t>
      </w:r>
      <w:r w:rsidR="0023549C" w:rsidRPr="00D11F7E">
        <w:rPr>
          <w:rFonts w:ascii="Arial" w:hAnsi="Arial" w:cs="Arial"/>
          <w:sz w:val="24"/>
          <w:szCs w:val="24"/>
        </w:rPr>
        <w:t>ion</w:t>
      </w:r>
      <w:r w:rsidRPr="00D11F7E">
        <w:rPr>
          <w:rFonts w:ascii="Arial" w:hAnsi="Arial" w:cs="Arial"/>
          <w:sz w:val="24"/>
          <w:szCs w:val="24"/>
        </w:rPr>
        <w:t xml:space="preserve"> requirements </w:t>
      </w:r>
      <w:r w:rsidR="00DA26E2" w:rsidRPr="00D11F7E">
        <w:rPr>
          <w:rFonts w:ascii="Arial" w:hAnsi="Arial" w:cs="Arial"/>
          <w:sz w:val="24"/>
          <w:szCs w:val="24"/>
        </w:rPr>
        <w:t xml:space="preserve">to enable access to support </w:t>
      </w:r>
      <w:r w:rsidR="00A6325C" w:rsidRPr="00D11F7E">
        <w:rPr>
          <w:rFonts w:ascii="Arial" w:hAnsi="Arial" w:cs="Arial"/>
          <w:sz w:val="24"/>
          <w:szCs w:val="24"/>
        </w:rPr>
        <w:t xml:space="preserve">for clients </w:t>
      </w:r>
      <w:r w:rsidR="00DA26E2" w:rsidRPr="00D11F7E">
        <w:rPr>
          <w:rFonts w:ascii="Arial" w:hAnsi="Arial" w:cs="Arial"/>
          <w:sz w:val="24"/>
          <w:szCs w:val="24"/>
        </w:rPr>
        <w:t>closer to home</w:t>
      </w:r>
      <w:r w:rsidR="00A6325C" w:rsidRPr="00D11F7E">
        <w:rPr>
          <w:rFonts w:ascii="Arial" w:hAnsi="Arial" w:cs="Arial"/>
          <w:sz w:val="24"/>
          <w:szCs w:val="24"/>
        </w:rPr>
        <w:t xml:space="preserve"> rather than from a centralised location.</w:t>
      </w:r>
    </w:p>
    <w:p w14:paraId="0A016638" w14:textId="76DA4796" w:rsidR="00CF2414" w:rsidRDefault="001708FF" w:rsidP="00C222E6">
      <w:pPr>
        <w:pStyle w:val="ListParagraph"/>
        <w:numPr>
          <w:ilvl w:val="0"/>
          <w:numId w:val="13"/>
        </w:numPr>
        <w:autoSpaceDE w:val="0"/>
        <w:autoSpaceDN w:val="0"/>
        <w:adjustRightInd w:val="0"/>
        <w:rPr>
          <w:rFonts w:ascii="Arial" w:hAnsi="Arial" w:cs="Arial"/>
          <w:b/>
          <w:bCs/>
          <w:sz w:val="24"/>
          <w:szCs w:val="24"/>
        </w:rPr>
      </w:pPr>
      <w:r w:rsidRPr="00F74524">
        <w:rPr>
          <w:rFonts w:ascii="Arial" w:hAnsi="Arial" w:cs="Arial"/>
          <w:b/>
          <w:bCs/>
          <w:sz w:val="24"/>
          <w:szCs w:val="24"/>
        </w:rPr>
        <w:t>A</w:t>
      </w:r>
      <w:r w:rsidR="00CF2414" w:rsidRPr="00F74524">
        <w:rPr>
          <w:rFonts w:ascii="Arial" w:hAnsi="Arial" w:cs="Arial"/>
          <w:b/>
          <w:bCs/>
          <w:sz w:val="24"/>
          <w:szCs w:val="24"/>
        </w:rPr>
        <w:t xml:space="preserve">dded value </w:t>
      </w:r>
      <w:r w:rsidRPr="00F74524">
        <w:rPr>
          <w:rFonts w:ascii="Arial" w:hAnsi="Arial" w:cs="Arial"/>
          <w:b/>
          <w:bCs/>
          <w:sz w:val="24"/>
          <w:szCs w:val="24"/>
        </w:rPr>
        <w:t>to the Council</w:t>
      </w:r>
    </w:p>
    <w:p w14:paraId="43440FB9" w14:textId="016CB6EB" w:rsidR="00B62A42" w:rsidRPr="00EB6E54" w:rsidRDefault="00B62A42" w:rsidP="00C222E6">
      <w:pPr>
        <w:autoSpaceDE w:val="0"/>
        <w:autoSpaceDN w:val="0"/>
        <w:adjustRightInd w:val="0"/>
        <w:rPr>
          <w:rFonts w:ascii="Arial" w:hAnsi="Arial" w:cs="Arial"/>
          <w:sz w:val="24"/>
          <w:szCs w:val="24"/>
        </w:rPr>
      </w:pPr>
      <w:r w:rsidRPr="00EB6E54">
        <w:rPr>
          <w:rFonts w:ascii="Arial" w:hAnsi="Arial" w:cs="Arial"/>
          <w:sz w:val="24"/>
          <w:szCs w:val="24"/>
        </w:rPr>
        <w:t xml:space="preserve">The added value to the </w:t>
      </w:r>
      <w:r w:rsidR="00D560E6" w:rsidRPr="00EB6E54">
        <w:rPr>
          <w:rFonts w:ascii="Arial" w:hAnsi="Arial" w:cs="Arial"/>
          <w:sz w:val="24"/>
          <w:szCs w:val="24"/>
        </w:rPr>
        <w:t>C</w:t>
      </w:r>
      <w:r w:rsidR="00292BF8" w:rsidRPr="00EB6E54">
        <w:rPr>
          <w:rFonts w:ascii="Arial" w:hAnsi="Arial" w:cs="Arial"/>
          <w:sz w:val="24"/>
          <w:szCs w:val="24"/>
        </w:rPr>
        <w:t xml:space="preserve">ouncil from the </w:t>
      </w:r>
      <w:r w:rsidRPr="00EB6E54">
        <w:rPr>
          <w:rFonts w:ascii="Arial" w:hAnsi="Arial" w:cs="Arial"/>
          <w:sz w:val="24"/>
          <w:szCs w:val="24"/>
        </w:rPr>
        <w:t>new arrange</w:t>
      </w:r>
      <w:r w:rsidR="00292BF8" w:rsidRPr="00EB6E54">
        <w:rPr>
          <w:rFonts w:ascii="Arial" w:hAnsi="Arial" w:cs="Arial"/>
          <w:sz w:val="24"/>
          <w:szCs w:val="24"/>
        </w:rPr>
        <w:t>ment</w:t>
      </w:r>
      <w:r w:rsidR="000718E3" w:rsidRPr="00EB6E54">
        <w:rPr>
          <w:rFonts w:ascii="Arial" w:hAnsi="Arial" w:cs="Arial"/>
          <w:sz w:val="24"/>
          <w:szCs w:val="24"/>
        </w:rPr>
        <w:t>s</w:t>
      </w:r>
      <w:r w:rsidR="00292BF8" w:rsidRPr="00EB6E54">
        <w:rPr>
          <w:rFonts w:ascii="Arial" w:hAnsi="Arial" w:cs="Arial"/>
          <w:sz w:val="24"/>
          <w:szCs w:val="24"/>
        </w:rPr>
        <w:t xml:space="preserve"> is a</w:t>
      </w:r>
      <w:r w:rsidR="00BB33BD" w:rsidRPr="00EB6E54">
        <w:rPr>
          <w:rFonts w:ascii="Arial" w:hAnsi="Arial" w:cs="Arial"/>
          <w:sz w:val="24"/>
          <w:szCs w:val="24"/>
        </w:rPr>
        <w:t>n</w:t>
      </w:r>
      <w:r w:rsidR="00292BF8" w:rsidRPr="00EB6E54">
        <w:rPr>
          <w:rFonts w:ascii="Arial" w:hAnsi="Arial" w:cs="Arial"/>
          <w:sz w:val="24"/>
          <w:szCs w:val="24"/>
        </w:rPr>
        <w:t xml:space="preserve"> enhancement to the current service offer based on a greater understanding</w:t>
      </w:r>
      <w:r w:rsidR="000A43E1" w:rsidRPr="00EB6E54">
        <w:rPr>
          <w:rFonts w:ascii="Arial" w:hAnsi="Arial" w:cs="Arial"/>
          <w:sz w:val="24"/>
          <w:szCs w:val="24"/>
        </w:rPr>
        <w:t xml:space="preserve"> of both </w:t>
      </w:r>
      <w:r w:rsidR="00010903" w:rsidRPr="00EB6E54">
        <w:rPr>
          <w:rFonts w:ascii="Arial" w:hAnsi="Arial" w:cs="Arial"/>
          <w:sz w:val="24"/>
          <w:szCs w:val="24"/>
        </w:rPr>
        <w:t xml:space="preserve">the local community at a place level, and </w:t>
      </w:r>
      <w:r w:rsidR="00BB33BD" w:rsidRPr="00EB6E54">
        <w:rPr>
          <w:rFonts w:ascii="Arial" w:hAnsi="Arial" w:cs="Arial"/>
          <w:sz w:val="24"/>
          <w:szCs w:val="24"/>
        </w:rPr>
        <w:t xml:space="preserve">through </w:t>
      </w:r>
      <w:r w:rsidR="00010903" w:rsidRPr="00EB6E54">
        <w:rPr>
          <w:rFonts w:ascii="Arial" w:hAnsi="Arial" w:cs="Arial"/>
          <w:sz w:val="24"/>
          <w:szCs w:val="24"/>
        </w:rPr>
        <w:t>the ability to apply a full</w:t>
      </w:r>
      <w:r w:rsidR="00D75CF9" w:rsidRPr="00EB6E54">
        <w:rPr>
          <w:rFonts w:ascii="Arial" w:hAnsi="Arial" w:cs="Arial"/>
          <w:sz w:val="24"/>
          <w:szCs w:val="24"/>
        </w:rPr>
        <w:t>er</w:t>
      </w:r>
      <w:r w:rsidR="00010903" w:rsidRPr="00EB6E54">
        <w:rPr>
          <w:rFonts w:ascii="Arial" w:hAnsi="Arial" w:cs="Arial"/>
          <w:sz w:val="24"/>
          <w:szCs w:val="24"/>
        </w:rPr>
        <w:t xml:space="preserve"> understanding of social care responsibilities</w:t>
      </w:r>
      <w:r w:rsidR="00295601" w:rsidRPr="00EB6E54">
        <w:rPr>
          <w:rFonts w:ascii="Arial" w:hAnsi="Arial" w:cs="Arial"/>
          <w:sz w:val="24"/>
          <w:szCs w:val="24"/>
        </w:rPr>
        <w:t xml:space="preserve"> to delivery of the requirements of the Care Act 2014.</w:t>
      </w:r>
    </w:p>
    <w:p w14:paraId="7B61DBA5" w14:textId="73E1D443" w:rsidR="00CD1A3D" w:rsidRPr="00EB6E54" w:rsidRDefault="00CD1A3D" w:rsidP="00C222E6">
      <w:pPr>
        <w:autoSpaceDE w:val="0"/>
        <w:autoSpaceDN w:val="0"/>
        <w:adjustRightInd w:val="0"/>
        <w:rPr>
          <w:rFonts w:ascii="Arial" w:hAnsi="Arial" w:cs="Arial"/>
          <w:sz w:val="24"/>
          <w:szCs w:val="24"/>
        </w:rPr>
      </w:pPr>
      <w:r w:rsidRPr="00EB6E54">
        <w:rPr>
          <w:rFonts w:ascii="Arial" w:hAnsi="Arial" w:cs="Arial"/>
          <w:sz w:val="24"/>
          <w:szCs w:val="24"/>
        </w:rPr>
        <w:t xml:space="preserve">It will provide </w:t>
      </w:r>
      <w:r w:rsidR="00907C8C" w:rsidRPr="00EB6E54">
        <w:rPr>
          <w:rFonts w:ascii="Arial" w:hAnsi="Arial" w:cs="Arial"/>
          <w:sz w:val="24"/>
          <w:szCs w:val="24"/>
        </w:rPr>
        <w:t xml:space="preserve">greater </w:t>
      </w:r>
      <w:r w:rsidRPr="00EB6E54">
        <w:rPr>
          <w:rFonts w:ascii="Arial" w:hAnsi="Arial" w:cs="Arial"/>
          <w:sz w:val="24"/>
          <w:szCs w:val="24"/>
        </w:rPr>
        <w:t xml:space="preserve">synergy with the service approach and </w:t>
      </w:r>
      <w:r w:rsidR="00BD21AC" w:rsidRPr="00EB6E54">
        <w:rPr>
          <w:rFonts w:ascii="Arial" w:hAnsi="Arial" w:cs="Arial"/>
          <w:sz w:val="24"/>
          <w:szCs w:val="24"/>
        </w:rPr>
        <w:t xml:space="preserve">overarching </w:t>
      </w:r>
      <w:r w:rsidR="00907C8C" w:rsidRPr="00EB6E54">
        <w:rPr>
          <w:rFonts w:ascii="Arial" w:hAnsi="Arial" w:cs="Arial"/>
          <w:sz w:val="24"/>
          <w:szCs w:val="24"/>
        </w:rPr>
        <w:t>vision for adult social care services in Harrow.</w:t>
      </w:r>
    </w:p>
    <w:p w14:paraId="66980639" w14:textId="19AD6BF4" w:rsidR="00CC7A77" w:rsidRPr="00C475CE" w:rsidRDefault="008A1DDA" w:rsidP="00C222E6">
      <w:pPr>
        <w:autoSpaceDE w:val="0"/>
        <w:autoSpaceDN w:val="0"/>
        <w:adjustRightInd w:val="0"/>
        <w:rPr>
          <w:rFonts w:ascii="Arial" w:hAnsi="Arial" w:cs="Arial"/>
          <w:sz w:val="24"/>
          <w:szCs w:val="24"/>
        </w:rPr>
      </w:pPr>
      <w:r w:rsidRPr="00C475CE">
        <w:rPr>
          <w:rFonts w:ascii="Arial" w:hAnsi="Arial" w:cs="Arial"/>
          <w:sz w:val="24"/>
          <w:szCs w:val="24"/>
        </w:rPr>
        <w:t>The proposal</w:t>
      </w:r>
      <w:r w:rsidR="00CC7A77" w:rsidRPr="00C475CE">
        <w:rPr>
          <w:rFonts w:ascii="Arial" w:hAnsi="Arial" w:cs="Arial"/>
          <w:sz w:val="24"/>
          <w:szCs w:val="24"/>
        </w:rPr>
        <w:t xml:space="preserve"> also reflects the council</w:t>
      </w:r>
      <w:r w:rsidRPr="00C475CE">
        <w:rPr>
          <w:rFonts w:ascii="Arial" w:hAnsi="Arial" w:cs="Arial"/>
          <w:sz w:val="24"/>
          <w:szCs w:val="24"/>
        </w:rPr>
        <w:t>’</w:t>
      </w:r>
      <w:r w:rsidR="00CC7A77" w:rsidRPr="00C475CE">
        <w:rPr>
          <w:rFonts w:ascii="Arial" w:hAnsi="Arial" w:cs="Arial"/>
          <w:sz w:val="24"/>
          <w:szCs w:val="24"/>
        </w:rPr>
        <w:t>s</w:t>
      </w:r>
      <w:r w:rsidR="0026495B" w:rsidRPr="00C475CE">
        <w:rPr>
          <w:rFonts w:ascii="Arial" w:hAnsi="Arial" w:cs="Arial"/>
          <w:sz w:val="24"/>
          <w:szCs w:val="24"/>
        </w:rPr>
        <w:t xml:space="preserve"> </w:t>
      </w:r>
      <w:r w:rsidR="00B0663B" w:rsidRPr="00C475CE">
        <w:rPr>
          <w:rFonts w:ascii="Arial" w:hAnsi="Arial" w:cs="Arial"/>
          <w:sz w:val="24"/>
          <w:szCs w:val="24"/>
        </w:rPr>
        <w:t>values</w:t>
      </w:r>
      <w:r w:rsidR="0026495B" w:rsidRPr="00C475CE">
        <w:rPr>
          <w:rFonts w:ascii="Arial" w:hAnsi="Arial" w:cs="Arial"/>
          <w:sz w:val="24"/>
          <w:szCs w:val="24"/>
        </w:rPr>
        <w:t xml:space="preserve"> in relation to community benefits</w:t>
      </w:r>
      <w:r w:rsidR="00A71206" w:rsidRPr="00C475CE">
        <w:rPr>
          <w:rFonts w:ascii="Arial" w:hAnsi="Arial" w:cs="Arial"/>
          <w:sz w:val="24"/>
          <w:szCs w:val="24"/>
        </w:rPr>
        <w:t xml:space="preserve"> and</w:t>
      </w:r>
      <w:r w:rsidR="0026495B" w:rsidRPr="00C475CE">
        <w:rPr>
          <w:rFonts w:ascii="Arial" w:hAnsi="Arial" w:cs="Arial"/>
          <w:sz w:val="24"/>
          <w:szCs w:val="24"/>
        </w:rPr>
        <w:t xml:space="preserve"> in particular</w:t>
      </w:r>
    </w:p>
    <w:p w14:paraId="4893BD8F" w14:textId="77777777" w:rsidR="008A1DDA" w:rsidRPr="008A1DDA" w:rsidRDefault="00EF22B3" w:rsidP="00C222E6">
      <w:pPr>
        <w:pStyle w:val="ListParagraph"/>
        <w:numPr>
          <w:ilvl w:val="0"/>
          <w:numId w:val="8"/>
        </w:numPr>
        <w:autoSpaceDE w:val="0"/>
        <w:autoSpaceDN w:val="0"/>
        <w:adjustRightInd w:val="0"/>
        <w:rPr>
          <w:rFonts w:ascii="Arial" w:hAnsi="Arial" w:cs="Arial"/>
          <w:sz w:val="24"/>
          <w:szCs w:val="24"/>
        </w:rPr>
      </w:pPr>
      <w:r w:rsidRPr="008A1DDA">
        <w:rPr>
          <w:rFonts w:ascii="Arial" w:hAnsi="Arial" w:cs="Arial"/>
          <w:color w:val="000000"/>
          <w:sz w:val="24"/>
          <w:szCs w:val="24"/>
        </w:rPr>
        <w:t xml:space="preserve">Promote employment opportunities for Harrow residents </w:t>
      </w:r>
    </w:p>
    <w:p w14:paraId="76EA1DA6" w14:textId="2D131C13" w:rsidR="00EF22B3" w:rsidRPr="00B0663B" w:rsidRDefault="00EF22B3" w:rsidP="00C222E6">
      <w:pPr>
        <w:pStyle w:val="ListParagraph"/>
        <w:numPr>
          <w:ilvl w:val="0"/>
          <w:numId w:val="8"/>
        </w:numPr>
        <w:autoSpaceDE w:val="0"/>
        <w:autoSpaceDN w:val="0"/>
        <w:adjustRightInd w:val="0"/>
        <w:rPr>
          <w:rFonts w:ascii="Arial" w:hAnsi="Arial" w:cs="Arial"/>
          <w:sz w:val="24"/>
          <w:szCs w:val="24"/>
        </w:rPr>
      </w:pPr>
      <w:r w:rsidRPr="008A1DDA">
        <w:rPr>
          <w:rFonts w:ascii="Arial" w:hAnsi="Arial" w:cs="Arial"/>
          <w:color w:val="000000"/>
          <w:sz w:val="24"/>
          <w:szCs w:val="24"/>
        </w:rPr>
        <w:t>Promote training, skills development and learning opportunities for Harrow residents</w:t>
      </w:r>
    </w:p>
    <w:p w14:paraId="76E1637A" w14:textId="50C867CC" w:rsidR="009B198E" w:rsidRPr="00C475CE" w:rsidRDefault="002B458B" w:rsidP="00C222E6">
      <w:pPr>
        <w:autoSpaceDE w:val="0"/>
        <w:autoSpaceDN w:val="0"/>
        <w:adjustRightInd w:val="0"/>
        <w:rPr>
          <w:rFonts w:ascii="Arial" w:hAnsi="Arial" w:cs="Arial"/>
          <w:sz w:val="24"/>
          <w:szCs w:val="24"/>
        </w:rPr>
      </w:pPr>
      <w:r w:rsidRPr="00C475CE">
        <w:rPr>
          <w:rFonts w:ascii="Arial" w:hAnsi="Arial" w:cs="Arial"/>
          <w:sz w:val="24"/>
          <w:szCs w:val="24"/>
        </w:rPr>
        <w:t>Each of t</w:t>
      </w:r>
      <w:r w:rsidR="009B198E" w:rsidRPr="00C475CE">
        <w:rPr>
          <w:rFonts w:ascii="Arial" w:hAnsi="Arial" w:cs="Arial"/>
          <w:sz w:val="24"/>
          <w:szCs w:val="24"/>
        </w:rPr>
        <w:t>h</w:t>
      </w:r>
      <w:r w:rsidR="00210552" w:rsidRPr="00C475CE">
        <w:rPr>
          <w:rFonts w:ascii="Arial" w:hAnsi="Arial" w:cs="Arial"/>
          <w:sz w:val="24"/>
          <w:szCs w:val="24"/>
        </w:rPr>
        <w:t>ese aspects</w:t>
      </w:r>
      <w:r w:rsidR="009B198E" w:rsidRPr="00C475CE">
        <w:rPr>
          <w:rFonts w:ascii="Arial" w:hAnsi="Arial" w:cs="Arial"/>
          <w:sz w:val="24"/>
          <w:szCs w:val="24"/>
        </w:rPr>
        <w:t xml:space="preserve"> will be measured by </w:t>
      </w:r>
      <w:r w:rsidR="00D75CF9" w:rsidRPr="00C475CE">
        <w:rPr>
          <w:rFonts w:ascii="Arial" w:hAnsi="Arial" w:cs="Arial"/>
          <w:sz w:val="24"/>
          <w:szCs w:val="24"/>
        </w:rPr>
        <w:t xml:space="preserve">monitoring </w:t>
      </w:r>
      <w:r w:rsidR="00210B04" w:rsidRPr="00C475CE">
        <w:rPr>
          <w:rFonts w:ascii="Arial" w:hAnsi="Arial" w:cs="Arial"/>
          <w:sz w:val="24"/>
          <w:szCs w:val="24"/>
        </w:rPr>
        <w:t xml:space="preserve">the </w:t>
      </w:r>
      <w:r w:rsidR="009B198E" w:rsidRPr="00C475CE">
        <w:rPr>
          <w:rFonts w:ascii="Arial" w:hAnsi="Arial" w:cs="Arial"/>
          <w:sz w:val="24"/>
          <w:szCs w:val="24"/>
        </w:rPr>
        <w:t xml:space="preserve">satisfaction of </w:t>
      </w:r>
      <w:r w:rsidR="00A71206" w:rsidRPr="00C475CE">
        <w:rPr>
          <w:rFonts w:ascii="Arial" w:hAnsi="Arial" w:cs="Arial"/>
          <w:sz w:val="24"/>
          <w:szCs w:val="24"/>
        </w:rPr>
        <w:t>staff</w:t>
      </w:r>
      <w:r w:rsidR="007A6B2F" w:rsidRPr="00C475CE">
        <w:rPr>
          <w:rFonts w:ascii="Arial" w:hAnsi="Arial" w:cs="Arial"/>
          <w:sz w:val="24"/>
          <w:szCs w:val="24"/>
        </w:rPr>
        <w:t xml:space="preserve">, </w:t>
      </w:r>
      <w:proofErr w:type="gramStart"/>
      <w:r w:rsidR="007A6B2F" w:rsidRPr="00C475CE">
        <w:rPr>
          <w:rFonts w:ascii="Arial" w:hAnsi="Arial" w:cs="Arial"/>
          <w:sz w:val="24"/>
          <w:szCs w:val="24"/>
        </w:rPr>
        <w:t>citizens</w:t>
      </w:r>
      <w:proofErr w:type="gramEnd"/>
      <w:r w:rsidR="00A71206" w:rsidRPr="00C475CE">
        <w:rPr>
          <w:rFonts w:ascii="Arial" w:hAnsi="Arial" w:cs="Arial"/>
          <w:sz w:val="24"/>
          <w:szCs w:val="24"/>
        </w:rPr>
        <w:t xml:space="preserve"> </w:t>
      </w:r>
      <w:r w:rsidR="00210552" w:rsidRPr="00C475CE">
        <w:rPr>
          <w:rFonts w:ascii="Arial" w:hAnsi="Arial" w:cs="Arial"/>
          <w:sz w:val="24"/>
          <w:szCs w:val="24"/>
        </w:rPr>
        <w:t xml:space="preserve">and </w:t>
      </w:r>
      <w:r w:rsidR="009B198E" w:rsidRPr="00C475CE">
        <w:rPr>
          <w:rFonts w:ascii="Arial" w:hAnsi="Arial" w:cs="Arial"/>
          <w:sz w:val="24"/>
          <w:szCs w:val="24"/>
        </w:rPr>
        <w:t xml:space="preserve">unpaid carers, through </w:t>
      </w:r>
      <w:r w:rsidR="00210B04" w:rsidRPr="00C475CE">
        <w:rPr>
          <w:rFonts w:ascii="Arial" w:hAnsi="Arial" w:cs="Arial"/>
          <w:sz w:val="24"/>
          <w:szCs w:val="24"/>
        </w:rPr>
        <w:t xml:space="preserve">enabling </w:t>
      </w:r>
      <w:r w:rsidR="009B198E" w:rsidRPr="00C475CE">
        <w:rPr>
          <w:rFonts w:ascii="Arial" w:hAnsi="Arial" w:cs="Arial"/>
          <w:sz w:val="24"/>
          <w:szCs w:val="24"/>
        </w:rPr>
        <w:t xml:space="preserve">a wider </w:t>
      </w:r>
      <w:r w:rsidR="005231B7" w:rsidRPr="00C475CE">
        <w:rPr>
          <w:rFonts w:ascii="Arial" w:hAnsi="Arial" w:cs="Arial"/>
          <w:sz w:val="24"/>
          <w:szCs w:val="24"/>
        </w:rPr>
        <w:t>segment</w:t>
      </w:r>
      <w:r w:rsidR="009B198E" w:rsidRPr="00C475CE">
        <w:rPr>
          <w:rFonts w:ascii="Arial" w:hAnsi="Arial" w:cs="Arial"/>
          <w:sz w:val="24"/>
          <w:szCs w:val="24"/>
        </w:rPr>
        <w:t xml:space="preserve"> of the local population </w:t>
      </w:r>
      <w:r w:rsidR="00210B04" w:rsidRPr="00C475CE">
        <w:rPr>
          <w:rFonts w:ascii="Arial" w:hAnsi="Arial" w:cs="Arial"/>
          <w:sz w:val="24"/>
          <w:szCs w:val="24"/>
        </w:rPr>
        <w:t xml:space="preserve">to </w:t>
      </w:r>
      <w:r w:rsidR="009B198E" w:rsidRPr="00C475CE">
        <w:rPr>
          <w:rFonts w:ascii="Arial" w:hAnsi="Arial" w:cs="Arial"/>
          <w:sz w:val="24"/>
          <w:szCs w:val="24"/>
        </w:rPr>
        <w:t>gain access to support in a timely way.</w:t>
      </w:r>
    </w:p>
    <w:p w14:paraId="1172D1C8" w14:textId="3765C483" w:rsidR="00CF2414" w:rsidRPr="005231B7" w:rsidRDefault="00AB7666" w:rsidP="00C222E6">
      <w:pPr>
        <w:pStyle w:val="ListParagraph"/>
        <w:numPr>
          <w:ilvl w:val="0"/>
          <w:numId w:val="13"/>
        </w:numPr>
        <w:rPr>
          <w:rFonts w:ascii="Arial" w:hAnsi="Arial" w:cs="Arial"/>
          <w:b/>
          <w:bCs/>
          <w:sz w:val="24"/>
          <w:szCs w:val="24"/>
        </w:rPr>
      </w:pPr>
      <w:r w:rsidRPr="005231B7">
        <w:rPr>
          <w:rFonts w:ascii="Arial" w:hAnsi="Arial" w:cs="Arial"/>
          <w:b/>
          <w:bCs/>
          <w:sz w:val="24"/>
          <w:szCs w:val="24"/>
        </w:rPr>
        <w:t>I</w:t>
      </w:r>
      <w:r w:rsidR="00CF2414" w:rsidRPr="005231B7">
        <w:rPr>
          <w:rFonts w:ascii="Arial" w:hAnsi="Arial" w:cs="Arial"/>
          <w:b/>
          <w:bCs/>
          <w:sz w:val="24"/>
          <w:szCs w:val="24"/>
        </w:rPr>
        <w:t xml:space="preserve">mpact on </w:t>
      </w:r>
      <w:r w:rsidR="001736CB" w:rsidRPr="005231B7">
        <w:rPr>
          <w:rFonts w:ascii="Arial" w:hAnsi="Arial" w:cs="Arial"/>
          <w:b/>
          <w:bCs/>
          <w:sz w:val="24"/>
          <w:szCs w:val="24"/>
        </w:rPr>
        <w:t xml:space="preserve">strategic </w:t>
      </w:r>
      <w:r w:rsidR="00CF2414" w:rsidRPr="005231B7">
        <w:rPr>
          <w:rFonts w:ascii="Arial" w:hAnsi="Arial" w:cs="Arial"/>
          <w:b/>
          <w:bCs/>
          <w:sz w:val="24"/>
          <w:szCs w:val="24"/>
        </w:rPr>
        <w:t>partnerships</w:t>
      </w:r>
    </w:p>
    <w:p w14:paraId="6FD74494" w14:textId="4CD1EFCA" w:rsidR="00FA0FFD" w:rsidRPr="00554C07" w:rsidRDefault="002D5CB9" w:rsidP="00C222E6">
      <w:pPr>
        <w:rPr>
          <w:rFonts w:ascii="Arial" w:hAnsi="Arial" w:cs="Arial"/>
          <w:sz w:val="24"/>
          <w:szCs w:val="24"/>
        </w:rPr>
      </w:pPr>
      <w:r w:rsidRPr="00554C07">
        <w:rPr>
          <w:rFonts w:ascii="Arial" w:hAnsi="Arial" w:cs="Arial"/>
          <w:sz w:val="24"/>
          <w:szCs w:val="24"/>
        </w:rPr>
        <w:t xml:space="preserve">The termination of the S75 arrangements enables the </w:t>
      </w:r>
      <w:r w:rsidR="00D560E6" w:rsidRPr="00554C07">
        <w:rPr>
          <w:rFonts w:ascii="Arial" w:hAnsi="Arial" w:cs="Arial"/>
          <w:sz w:val="24"/>
          <w:szCs w:val="24"/>
        </w:rPr>
        <w:t>C</w:t>
      </w:r>
      <w:r w:rsidRPr="00554C07">
        <w:rPr>
          <w:rFonts w:ascii="Arial" w:hAnsi="Arial" w:cs="Arial"/>
          <w:sz w:val="24"/>
          <w:szCs w:val="24"/>
        </w:rPr>
        <w:t xml:space="preserve">ouncil to form new </w:t>
      </w:r>
      <w:r w:rsidR="00127E13" w:rsidRPr="00554C07">
        <w:rPr>
          <w:rFonts w:ascii="Arial" w:hAnsi="Arial" w:cs="Arial"/>
          <w:sz w:val="24"/>
          <w:szCs w:val="24"/>
        </w:rPr>
        <w:t>alliances</w:t>
      </w:r>
      <w:r w:rsidRPr="00554C07">
        <w:rPr>
          <w:rFonts w:ascii="Arial" w:hAnsi="Arial" w:cs="Arial"/>
          <w:sz w:val="24"/>
          <w:szCs w:val="24"/>
        </w:rPr>
        <w:t xml:space="preserve"> </w:t>
      </w:r>
      <w:r w:rsidR="00692925" w:rsidRPr="00554C07">
        <w:rPr>
          <w:rFonts w:ascii="Arial" w:hAnsi="Arial" w:cs="Arial"/>
          <w:sz w:val="24"/>
          <w:szCs w:val="24"/>
        </w:rPr>
        <w:t xml:space="preserve">as part of the </w:t>
      </w:r>
      <w:r w:rsidR="00D560E6" w:rsidRPr="00554C07">
        <w:rPr>
          <w:rFonts w:ascii="Arial" w:hAnsi="Arial" w:cs="Arial"/>
          <w:sz w:val="24"/>
          <w:szCs w:val="24"/>
        </w:rPr>
        <w:t>Harrow Borough B</w:t>
      </w:r>
      <w:r w:rsidR="00692925" w:rsidRPr="00554C07">
        <w:rPr>
          <w:rFonts w:ascii="Arial" w:hAnsi="Arial" w:cs="Arial"/>
          <w:sz w:val="24"/>
          <w:szCs w:val="24"/>
        </w:rPr>
        <w:t>ased partnership.</w:t>
      </w:r>
      <w:r w:rsidR="006B5D33" w:rsidRPr="00554C07">
        <w:rPr>
          <w:rFonts w:ascii="Arial" w:hAnsi="Arial" w:cs="Arial"/>
          <w:sz w:val="24"/>
          <w:szCs w:val="24"/>
        </w:rPr>
        <w:t xml:space="preserve"> </w:t>
      </w:r>
      <w:r w:rsidR="00EE3BE8" w:rsidRPr="00554C07">
        <w:rPr>
          <w:rFonts w:ascii="Arial" w:hAnsi="Arial" w:cs="Arial"/>
          <w:sz w:val="24"/>
          <w:szCs w:val="24"/>
        </w:rPr>
        <w:t>Th</w:t>
      </w:r>
      <w:r w:rsidR="00F24C0F" w:rsidRPr="00554C07">
        <w:rPr>
          <w:rFonts w:ascii="Arial" w:hAnsi="Arial" w:cs="Arial"/>
          <w:sz w:val="24"/>
          <w:szCs w:val="24"/>
        </w:rPr>
        <w:t>e</w:t>
      </w:r>
      <w:r w:rsidR="009B198E" w:rsidRPr="00554C07">
        <w:rPr>
          <w:rFonts w:ascii="Arial" w:hAnsi="Arial" w:cs="Arial"/>
          <w:sz w:val="24"/>
          <w:szCs w:val="24"/>
        </w:rPr>
        <w:t xml:space="preserve"> recommended </w:t>
      </w:r>
      <w:r w:rsidR="00EE3BE8" w:rsidRPr="00554C07">
        <w:rPr>
          <w:rFonts w:ascii="Arial" w:hAnsi="Arial" w:cs="Arial"/>
          <w:sz w:val="24"/>
          <w:szCs w:val="24"/>
        </w:rPr>
        <w:t xml:space="preserve">option </w:t>
      </w:r>
      <w:r w:rsidR="00F81F95" w:rsidRPr="00554C07">
        <w:rPr>
          <w:rFonts w:ascii="Arial" w:hAnsi="Arial" w:cs="Arial"/>
          <w:sz w:val="24"/>
          <w:szCs w:val="24"/>
        </w:rPr>
        <w:t xml:space="preserve">will </w:t>
      </w:r>
      <w:r w:rsidR="00EE3BE8" w:rsidRPr="00554C07">
        <w:rPr>
          <w:rFonts w:ascii="Arial" w:hAnsi="Arial" w:cs="Arial"/>
          <w:sz w:val="24"/>
          <w:szCs w:val="24"/>
        </w:rPr>
        <w:t>enable</w:t>
      </w:r>
      <w:r w:rsidR="00F81F95" w:rsidRPr="00554C07">
        <w:rPr>
          <w:rFonts w:ascii="Arial" w:hAnsi="Arial" w:cs="Arial"/>
          <w:sz w:val="24"/>
          <w:szCs w:val="24"/>
        </w:rPr>
        <w:t xml:space="preserve"> </w:t>
      </w:r>
      <w:r w:rsidR="00EE3BE8" w:rsidRPr="00554C07">
        <w:rPr>
          <w:rFonts w:ascii="Arial" w:hAnsi="Arial" w:cs="Arial"/>
          <w:sz w:val="24"/>
          <w:szCs w:val="24"/>
        </w:rPr>
        <w:t>the M</w:t>
      </w:r>
      <w:r w:rsidR="00F24C0F" w:rsidRPr="00554C07">
        <w:rPr>
          <w:rFonts w:ascii="Arial" w:hAnsi="Arial" w:cs="Arial"/>
          <w:sz w:val="24"/>
          <w:szCs w:val="24"/>
        </w:rPr>
        <w:t xml:space="preserve">ental </w:t>
      </w:r>
      <w:r w:rsidR="00EE3BE8" w:rsidRPr="00554C07">
        <w:rPr>
          <w:rFonts w:ascii="Arial" w:hAnsi="Arial" w:cs="Arial"/>
          <w:sz w:val="24"/>
          <w:szCs w:val="24"/>
        </w:rPr>
        <w:t>H</w:t>
      </w:r>
      <w:r w:rsidR="00F24C0F" w:rsidRPr="00554C07">
        <w:rPr>
          <w:rFonts w:ascii="Arial" w:hAnsi="Arial" w:cs="Arial"/>
          <w:sz w:val="24"/>
          <w:szCs w:val="24"/>
        </w:rPr>
        <w:t>ealth</w:t>
      </w:r>
      <w:r w:rsidR="00EE3BE8" w:rsidRPr="00554C07">
        <w:rPr>
          <w:rFonts w:ascii="Arial" w:hAnsi="Arial" w:cs="Arial"/>
          <w:sz w:val="24"/>
          <w:szCs w:val="24"/>
        </w:rPr>
        <w:t xml:space="preserve"> social care team to form new </w:t>
      </w:r>
      <w:r w:rsidR="006B5D33" w:rsidRPr="00554C07">
        <w:rPr>
          <w:rFonts w:ascii="Arial" w:hAnsi="Arial" w:cs="Arial"/>
          <w:sz w:val="24"/>
          <w:szCs w:val="24"/>
        </w:rPr>
        <w:t xml:space="preserve">collaborative </w:t>
      </w:r>
      <w:r w:rsidR="00EE3BE8" w:rsidRPr="00554C07">
        <w:rPr>
          <w:rFonts w:ascii="Arial" w:hAnsi="Arial" w:cs="Arial"/>
          <w:sz w:val="24"/>
          <w:szCs w:val="24"/>
        </w:rPr>
        <w:t>working arrangements with colleagues in Housing</w:t>
      </w:r>
      <w:r w:rsidR="00F81F95" w:rsidRPr="00554C07">
        <w:rPr>
          <w:rFonts w:ascii="Arial" w:hAnsi="Arial" w:cs="Arial"/>
          <w:sz w:val="24"/>
          <w:szCs w:val="24"/>
        </w:rPr>
        <w:t xml:space="preserve">, </w:t>
      </w:r>
      <w:r w:rsidR="004A6C5F" w:rsidRPr="00554C07">
        <w:rPr>
          <w:rFonts w:ascii="Arial" w:hAnsi="Arial" w:cs="Arial"/>
          <w:sz w:val="24"/>
          <w:szCs w:val="24"/>
        </w:rPr>
        <w:t xml:space="preserve">Children’s </w:t>
      </w:r>
      <w:r w:rsidR="009A0890" w:rsidRPr="00554C07">
        <w:rPr>
          <w:rFonts w:ascii="Arial" w:hAnsi="Arial" w:cs="Arial"/>
          <w:sz w:val="24"/>
          <w:szCs w:val="24"/>
        </w:rPr>
        <w:t>services, Primary</w:t>
      </w:r>
      <w:r w:rsidR="00F81F95" w:rsidRPr="00554C07">
        <w:rPr>
          <w:rFonts w:ascii="Arial" w:hAnsi="Arial" w:cs="Arial"/>
          <w:sz w:val="24"/>
          <w:szCs w:val="24"/>
        </w:rPr>
        <w:t xml:space="preserve"> </w:t>
      </w:r>
      <w:proofErr w:type="gramStart"/>
      <w:r w:rsidR="00F81F95" w:rsidRPr="00554C07">
        <w:rPr>
          <w:rFonts w:ascii="Arial" w:hAnsi="Arial" w:cs="Arial"/>
          <w:sz w:val="24"/>
          <w:szCs w:val="24"/>
        </w:rPr>
        <w:t>care</w:t>
      </w:r>
      <w:proofErr w:type="gramEnd"/>
      <w:r w:rsidR="00F81F95" w:rsidRPr="00554C07">
        <w:rPr>
          <w:rFonts w:ascii="Arial" w:hAnsi="Arial" w:cs="Arial"/>
          <w:sz w:val="24"/>
          <w:szCs w:val="24"/>
        </w:rPr>
        <w:t xml:space="preserve"> </w:t>
      </w:r>
      <w:r w:rsidR="00EE3BE8" w:rsidRPr="00554C07">
        <w:rPr>
          <w:rFonts w:ascii="Arial" w:hAnsi="Arial" w:cs="Arial"/>
          <w:sz w:val="24"/>
          <w:szCs w:val="24"/>
        </w:rPr>
        <w:t xml:space="preserve">and the </w:t>
      </w:r>
      <w:r w:rsidR="004A6C5F" w:rsidRPr="00554C07">
        <w:rPr>
          <w:rFonts w:ascii="Arial" w:hAnsi="Arial" w:cs="Arial"/>
          <w:sz w:val="24"/>
          <w:szCs w:val="24"/>
        </w:rPr>
        <w:t>V</w:t>
      </w:r>
      <w:r w:rsidR="00EE3BE8" w:rsidRPr="00554C07">
        <w:rPr>
          <w:rFonts w:ascii="Arial" w:hAnsi="Arial" w:cs="Arial"/>
          <w:sz w:val="24"/>
          <w:szCs w:val="24"/>
        </w:rPr>
        <w:t>oluntary sector</w:t>
      </w:r>
      <w:r w:rsidR="00FA0FFD" w:rsidRPr="00554C07">
        <w:rPr>
          <w:rFonts w:ascii="Arial" w:hAnsi="Arial" w:cs="Arial"/>
          <w:sz w:val="24"/>
          <w:szCs w:val="24"/>
        </w:rPr>
        <w:t xml:space="preserve">. </w:t>
      </w:r>
    </w:p>
    <w:p w14:paraId="7CD84D1A" w14:textId="5F027397" w:rsidR="00AD7919" w:rsidRDefault="00FA0FFD" w:rsidP="00C222E6">
      <w:pPr>
        <w:rPr>
          <w:rFonts w:ascii="Arial" w:hAnsi="Arial" w:cs="Arial"/>
          <w:sz w:val="24"/>
          <w:szCs w:val="24"/>
        </w:rPr>
      </w:pPr>
      <w:r w:rsidRPr="00554C07">
        <w:rPr>
          <w:rFonts w:ascii="Arial" w:hAnsi="Arial" w:cs="Arial"/>
          <w:sz w:val="24"/>
          <w:szCs w:val="24"/>
        </w:rPr>
        <w:t xml:space="preserve">In the future there </w:t>
      </w:r>
      <w:r w:rsidR="009A0890" w:rsidRPr="00554C07">
        <w:rPr>
          <w:rFonts w:ascii="Arial" w:hAnsi="Arial" w:cs="Arial"/>
          <w:sz w:val="24"/>
          <w:szCs w:val="24"/>
        </w:rPr>
        <w:t>is anticipated to</w:t>
      </w:r>
      <w:r w:rsidR="00F81F95" w:rsidRPr="00554C07">
        <w:rPr>
          <w:rFonts w:ascii="Arial" w:hAnsi="Arial" w:cs="Arial"/>
          <w:sz w:val="24"/>
          <w:szCs w:val="24"/>
        </w:rPr>
        <w:t xml:space="preserve"> be</w:t>
      </w:r>
      <w:r w:rsidRPr="00554C07">
        <w:rPr>
          <w:rFonts w:ascii="Arial" w:hAnsi="Arial" w:cs="Arial"/>
          <w:sz w:val="24"/>
          <w:szCs w:val="24"/>
        </w:rPr>
        <w:t xml:space="preserve"> </w:t>
      </w:r>
      <w:r w:rsidR="00911E89" w:rsidRPr="00554C07">
        <w:rPr>
          <w:rFonts w:ascii="Arial" w:hAnsi="Arial" w:cs="Arial"/>
          <w:sz w:val="24"/>
          <w:szCs w:val="24"/>
        </w:rPr>
        <w:t xml:space="preserve">new </w:t>
      </w:r>
      <w:r w:rsidRPr="00554C07">
        <w:rPr>
          <w:rFonts w:ascii="Arial" w:hAnsi="Arial" w:cs="Arial"/>
          <w:sz w:val="24"/>
          <w:szCs w:val="24"/>
        </w:rPr>
        <w:t>opportunities as part of the West London Alliance to jointly commissio</w:t>
      </w:r>
      <w:r w:rsidR="00FA118A" w:rsidRPr="00554C07">
        <w:rPr>
          <w:rFonts w:ascii="Arial" w:hAnsi="Arial" w:cs="Arial"/>
          <w:sz w:val="24"/>
          <w:szCs w:val="24"/>
        </w:rPr>
        <w:t>n</w:t>
      </w:r>
      <w:r w:rsidRPr="00554C07">
        <w:rPr>
          <w:rFonts w:ascii="Arial" w:hAnsi="Arial" w:cs="Arial"/>
          <w:sz w:val="24"/>
          <w:szCs w:val="24"/>
        </w:rPr>
        <w:t xml:space="preserve"> supported accommodation providers</w:t>
      </w:r>
      <w:r w:rsidR="00FA118A" w:rsidRPr="00554C07">
        <w:rPr>
          <w:rFonts w:ascii="Arial" w:hAnsi="Arial" w:cs="Arial"/>
          <w:sz w:val="24"/>
          <w:szCs w:val="24"/>
        </w:rPr>
        <w:t xml:space="preserve"> from 2023, and to consider other options based on economy of scale to commission </w:t>
      </w:r>
      <w:r w:rsidR="005D4A02" w:rsidRPr="00554C07">
        <w:rPr>
          <w:rFonts w:ascii="Arial" w:hAnsi="Arial" w:cs="Arial"/>
          <w:sz w:val="24"/>
          <w:szCs w:val="24"/>
        </w:rPr>
        <w:t xml:space="preserve">mental health </w:t>
      </w:r>
      <w:r w:rsidR="009B198E" w:rsidRPr="00554C07">
        <w:rPr>
          <w:rFonts w:ascii="Arial" w:hAnsi="Arial" w:cs="Arial"/>
          <w:sz w:val="24"/>
          <w:szCs w:val="24"/>
        </w:rPr>
        <w:t xml:space="preserve">support </w:t>
      </w:r>
      <w:r w:rsidR="00FA118A" w:rsidRPr="00554C07">
        <w:rPr>
          <w:rFonts w:ascii="Arial" w:hAnsi="Arial" w:cs="Arial"/>
          <w:sz w:val="24"/>
          <w:szCs w:val="24"/>
        </w:rPr>
        <w:t xml:space="preserve">services at a </w:t>
      </w:r>
      <w:r w:rsidR="00BB33BD" w:rsidRPr="00554C07">
        <w:rPr>
          <w:rFonts w:ascii="Arial" w:hAnsi="Arial" w:cs="Arial"/>
          <w:sz w:val="24"/>
          <w:szCs w:val="24"/>
        </w:rPr>
        <w:t>northwest London</w:t>
      </w:r>
      <w:r w:rsidR="00300EBA" w:rsidRPr="00554C07">
        <w:rPr>
          <w:rFonts w:ascii="Arial" w:hAnsi="Arial" w:cs="Arial"/>
          <w:sz w:val="24"/>
          <w:szCs w:val="24"/>
        </w:rPr>
        <w:t xml:space="preserve"> </w:t>
      </w:r>
      <w:r w:rsidR="00FA118A" w:rsidRPr="00554C07">
        <w:rPr>
          <w:rFonts w:ascii="Arial" w:hAnsi="Arial" w:cs="Arial"/>
          <w:sz w:val="24"/>
          <w:szCs w:val="24"/>
        </w:rPr>
        <w:t>sector level.</w:t>
      </w:r>
    </w:p>
    <w:p w14:paraId="37A426F8" w14:textId="1D928A11" w:rsidR="00CF2414" w:rsidRPr="00554C07" w:rsidRDefault="00AB7666" w:rsidP="00C222E6">
      <w:pPr>
        <w:pStyle w:val="ListParagraph"/>
        <w:numPr>
          <w:ilvl w:val="0"/>
          <w:numId w:val="13"/>
        </w:numPr>
        <w:autoSpaceDE w:val="0"/>
        <w:autoSpaceDN w:val="0"/>
        <w:adjustRightInd w:val="0"/>
        <w:rPr>
          <w:rFonts w:ascii="Arial" w:hAnsi="Arial" w:cs="Arial"/>
          <w:b/>
          <w:bCs/>
          <w:sz w:val="24"/>
          <w:szCs w:val="24"/>
        </w:rPr>
      </w:pPr>
      <w:r w:rsidRPr="00554C07">
        <w:rPr>
          <w:rFonts w:ascii="Arial" w:hAnsi="Arial" w:cs="Arial"/>
          <w:b/>
          <w:bCs/>
          <w:sz w:val="24"/>
          <w:szCs w:val="24"/>
        </w:rPr>
        <w:t>Overall i</w:t>
      </w:r>
      <w:r w:rsidR="001B6B3C" w:rsidRPr="00554C07">
        <w:rPr>
          <w:rFonts w:ascii="Arial" w:hAnsi="Arial" w:cs="Arial"/>
          <w:b/>
          <w:bCs/>
          <w:sz w:val="24"/>
          <w:szCs w:val="24"/>
        </w:rPr>
        <w:t xml:space="preserve">mpact on </w:t>
      </w:r>
      <w:r w:rsidR="00CF2414" w:rsidRPr="00554C07">
        <w:rPr>
          <w:rFonts w:ascii="Arial" w:hAnsi="Arial" w:cs="Arial"/>
          <w:b/>
          <w:bCs/>
          <w:sz w:val="24"/>
          <w:szCs w:val="24"/>
        </w:rPr>
        <w:t xml:space="preserve">Council’s assets (people, </w:t>
      </w:r>
      <w:proofErr w:type="gramStart"/>
      <w:r w:rsidR="00CF2414" w:rsidRPr="00554C07">
        <w:rPr>
          <w:rFonts w:ascii="Arial" w:hAnsi="Arial" w:cs="Arial"/>
          <w:b/>
          <w:bCs/>
          <w:sz w:val="24"/>
          <w:szCs w:val="24"/>
        </w:rPr>
        <w:t>property</w:t>
      </w:r>
      <w:proofErr w:type="gramEnd"/>
      <w:r w:rsidR="00CF2414" w:rsidRPr="00554C07">
        <w:rPr>
          <w:rFonts w:ascii="Arial" w:hAnsi="Arial" w:cs="Arial"/>
          <w:b/>
          <w:bCs/>
          <w:sz w:val="24"/>
          <w:szCs w:val="24"/>
        </w:rPr>
        <w:t xml:space="preserve"> and finance) </w:t>
      </w:r>
    </w:p>
    <w:p w14:paraId="3C6AC5CE" w14:textId="417BD06E" w:rsidR="00736904" w:rsidRPr="00C62F32" w:rsidRDefault="00736904" w:rsidP="00C222E6">
      <w:pPr>
        <w:autoSpaceDE w:val="0"/>
        <w:autoSpaceDN w:val="0"/>
        <w:adjustRightInd w:val="0"/>
        <w:rPr>
          <w:rFonts w:ascii="Arial" w:hAnsi="Arial" w:cs="Arial"/>
          <w:sz w:val="24"/>
          <w:szCs w:val="24"/>
        </w:rPr>
      </w:pPr>
      <w:r w:rsidRPr="00C62F32">
        <w:rPr>
          <w:rFonts w:ascii="Arial" w:hAnsi="Arial" w:cs="Arial"/>
          <w:sz w:val="24"/>
          <w:szCs w:val="24"/>
        </w:rPr>
        <w:t xml:space="preserve">The </w:t>
      </w:r>
      <w:r w:rsidR="00603BCA">
        <w:rPr>
          <w:rFonts w:ascii="Arial" w:hAnsi="Arial" w:cs="Arial"/>
          <w:sz w:val="24"/>
          <w:szCs w:val="24"/>
        </w:rPr>
        <w:t xml:space="preserve">recommended </w:t>
      </w:r>
      <w:r w:rsidRPr="00C62F32">
        <w:rPr>
          <w:rFonts w:ascii="Arial" w:hAnsi="Arial" w:cs="Arial"/>
          <w:sz w:val="24"/>
          <w:szCs w:val="24"/>
        </w:rPr>
        <w:t>change in service management arrangements enables the service t</w:t>
      </w:r>
      <w:r w:rsidR="00685A42" w:rsidRPr="00C62F32">
        <w:rPr>
          <w:rFonts w:ascii="Arial" w:hAnsi="Arial" w:cs="Arial"/>
          <w:sz w:val="24"/>
          <w:szCs w:val="24"/>
        </w:rPr>
        <w:t xml:space="preserve">o be </w:t>
      </w:r>
      <w:r w:rsidR="00C62F32">
        <w:rPr>
          <w:rFonts w:ascii="Arial" w:hAnsi="Arial" w:cs="Arial"/>
          <w:sz w:val="24"/>
          <w:szCs w:val="24"/>
        </w:rPr>
        <w:t xml:space="preserve">fully </w:t>
      </w:r>
      <w:r w:rsidR="00685A42" w:rsidRPr="00C62F32">
        <w:rPr>
          <w:rFonts w:ascii="Arial" w:hAnsi="Arial" w:cs="Arial"/>
          <w:sz w:val="24"/>
          <w:szCs w:val="24"/>
        </w:rPr>
        <w:t>aligned with the vision and principles of adult social care</w:t>
      </w:r>
      <w:r w:rsidR="00E66364">
        <w:rPr>
          <w:rFonts w:ascii="Arial" w:hAnsi="Arial" w:cs="Arial"/>
          <w:sz w:val="24"/>
          <w:szCs w:val="24"/>
        </w:rPr>
        <w:t>,</w:t>
      </w:r>
      <w:r w:rsidR="00685A42" w:rsidRPr="00C62F32">
        <w:rPr>
          <w:rFonts w:ascii="Arial" w:hAnsi="Arial" w:cs="Arial"/>
          <w:sz w:val="24"/>
          <w:szCs w:val="24"/>
        </w:rPr>
        <w:t xml:space="preserve"> in terms </w:t>
      </w:r>
      <w:r w:rsidR="00685A42" w:rsidRPr="00C62F32">
        <w:rPr>
          <w:rFonts w:ascii="Arial" w:hAnsi="Arial" w:cs="Arial"/>
          <w:sz w:val="24"/>
          <w:szCs w:val="24"/>
        </w:rPr>
        <w:lastRenderedPageBreak/>
        <w:t xml:space="preserve">of a </w:t>
      </w:r>
      <w:proofErr w:type="gramStart"/>
      <w:r w:rsidR="00685A42" w:rsidRPr="00C62F32">
        <w:rPr>
          <w:rFonts w:ascii="Arial" w:hAnsi="Arial" w:cs="Arial"/>
          <w:sz w:val="24"/>
          <w:szCs w:val="24"/>
        </w:rPr>
        <w:t>strength based</w:t>
      </w:r>
      <w:proofErr w:type="gramEnd"/>
      <w:r w:rsidR="00685A42" w:rsidRPr="00C62F32">
        <w:rPr>
          <w:rFonts w:ascii="Arial" w:hAnsi="Arial" w:cs="Arial"/>
          <w:sz w:val="24"/>
          <w:szCs w:val="24"/>
        </w:rPr>
        <w:t xml:space="preserve"> approach</w:t>
      </w:r>
      <w:r w:rsidR="00603BCA">
        <w:rPr>
          <w:rFonts w:ascii="Arial" w:hAnsi="Arial" w:cs="Arial"/>
          <w:sz w:val="24"/>
          <w:szCs w:val="24"/>
        </w:rPr>
        <w:t xml:space="preserve"> provided</w:t>
      </w:r>
      <w:r w:rsidR="00685A42" w:rsidRPr="00C62F32">
        <w:rPr>
          <w:rFonts w:ascii="Arial" w:hAnsi="Arial" w:cs="Arial"/>
          <w:sz w:val="24"/>
          <w:szCs w:val="24"/>
        </w:rPr>
        <w:t xml:space="preserve"> </w:t>
      </w:r>
      <w:r w:rsidR="003028B4">
        <w:rPr>
          <w:rFonts w:ascii="Arial" w:hAnsi="Arial" w:cs="Arial"/>
          <w:sz w:val="24"/>
          <w:szCs w:val="24"/>
        </w:rPr>
        <w:t xml:space="preserve">to residents </w:t>
      </w:r>
      <w:r w:rsidR="00685A42" w:rsidRPr="00C62F32">
        <w:rPr>
          <w:rFonts w:ascii="Arial" w:hAnsi="Arial" w:cs="Arial"/>
          <w:sz w:val="24"/>
          <w:szCs w:val="24"/>
        </w:rPr>
        <w:t>in the right place and at the right time.</w:t>
      </w:r>
      <w:r w:rsidR="007127DA">
        <w:rPr>
          <w:rFonts w:ascii="Arial" w:hAnsi="Arial" w:cs="Arial"/>
          <w:sz w:val="24"/>
          <w:szCs w:val="24"/>
        </w:rPr>
        <w:t xml:space="preserve"> </w:t>
      </w:r>
      <w:r w:rsidR="00850EA5">
        <w:rPr>
          <w:rFonts w:ascii="Arial" w:hAnsi="Arial" w:cs="Arial"/>
          <w:sz w:val="24"/>
          <w:szCs w:val="24"/>
        </w:rPr>
        <w:t xml:space="preserve">It also allows for closer management and scrutiny of the deployment of </w:t>
      </w:r>
      <w:r w:rsidR="007127DA">
        <w:rPr>
          <w:rFonts w:ascii="Arial" w:hAnsi="Arial" w:cs="Arial"/>
          <w:sz w:val="24"/>
          <w:szCs w:val="24"/>
        </w:rPr>
        <w:t xml:space="preserve">commissioning </w:t>
      </w:r>
      <w:r w:rsidR="00850EA5">
        <w:rPr>
          <w:rFonts w:ascii="Arial" w:hAnsi="Arial" w:cs="Arial"/>
          <w:sz w:val="24"/>
          <w:szCs w:val="24"/>
        </w:rPr>
        <w:t xml:space="preserve">resources to meet </w:t>
      </w:r>
      <w:r w:rsidR="007127DA">
        <w:rPr>
          <w:rFonts w:ascii="Arial" w:hAnsi="Arial" w:cs="Arial"/>
          <w:sz w:val="24"/>
          <w:szCs w:val="24"/>
        </w:rPr>
        <w:t xml:space="preserve">changing </w:t>
      </w:r>
      <w:r w:rsidR="00850EA5">
        <w:rPr>
          <w:rFonts w:ascii="Arial" w:hAnsi="Arial" w:cs="Arial"/>
          <w:sz w:val="24"/>
          <w:szCs w:val="24"/>
        </w:rPr>
        <w:t>demand</w:t>
      </w:r>
      <w:r w:rsidR="00315FE7">
        <w:rPr>
          <w:rFonts w:ascii="Arial" w:hAnsi="Arial" w:cs="Arial"/>
          <w:sz w:val="24"/>
          <w:szCs w:val="24"/>
        </w:rPr>
        <w:t xml:space="preserve"> for external supported accommodation services</w:t>
      </w:r>
      <w:r w:rsidR="00C70D5A">
        <w:rPr>
          <w:rFonts w:ascii="Arial" w:hAnsi="Arial" w:cs="Arial"/>
          <w:sz w:val="24"/>
          <w:szCs w:val="24"/>
        </w:rPr>
        <w:t>.</w:t>
      </w:r>
    </w:p>
    <w:p w14:paraId="7C75F677" w14:textId="48299C71" w:rsidR="00685A42" w:rsidRPr="00C62F32" w:rsidRDefault="004F760A" w:rsidP="00C222E6">
      <w:pPr>
        <w:autoSpaceDE w:val="0"/>
        <w:autoSpaceDN w:val="0"/>
        <w:adjustRightInd w:val="0"/>
        <w:rPr>
          <w:rFonts w:ascii="Arial" w:hAnsi="Arial" w:cs="Arial"/>
          <w:sz w:val="24"/>
          <w:szCs w:val="24"/>
        </w:rPr>
      </w:pPr>
      <w:r w:rsidRPr="00C62F32">
        <w:rPr>
          <w:rFonts w:ascii="Arial" w:hAnsi="Arial" w:cs="Arial"/>
          <w:sz w:val="24"/>
          <w:szCs w:val="24"/>
        </w:rPr>
        <w:t xml:space="preserve">It provides holistic support for staff </w:t>
      </w:r>
      <w:r w:rsidR="00E645A7">
        <w:rPr>
          <w:rFonts w:ascii="Arial" w:hAnsi="Arial" w:cs="Arial"/>
          <w:sz w:val="24"/>
          <w:szCs w:val="24"/>
        </w:rPr>
        <w:t xml:space="preserve">working </w:t>
      </w:r>
      <w:r w:rsidRPr="00C62F32">
        <w:rPr>
          <w:rFonts w:ascii="Arial" w:hAnsi="Arial" w:cs="Arial"/>
          <w:sz w:val="24"/>
          <w:szCs w:val="24"/>
        </w:rPr>
        <w:t xml:space="preserve">within a non-medical </w:t>
      </w:r>
      <w:r w:rsidR="00850EA5">
        <w:rPr>
          <w:rFonts w:ascii="Arial" w:hAnsi="Arial" w:cs="Arial"/>
          <w:sz w:val="24"/>
          <w:szCs w:val="24"/>
        </w:rPr>
        <w:t>approach</w:t>
      </w:r>
      <w:r w:rsidRPr="00C62F32">
        <w:rPr>
          <w:rFonts w:ascii="Arial" w:hAnsi="Arial" w:cs="Arial"/>
          <w:sz w:val="24"/>
          <w:szCs w:val="24"/>
        </w:rPr>
        <w:t xml:space="preserve"> that </w:t>
      </w:r>
      <w:r w:rsidR="003247DF" w:rsidRPr="00C62F32">
        <w:rPr>
          <w:rFonts w:ascii="Arial" w:hAnsi="Arial" w:cs="Arial"/>
          <w:sz w:val="24"/>
          <w:szCs w:val="24"/>
        </w:rPr>
        <w:t>promotes their development as social care professionals.</w:t>
      </w:r>
    </w:p>
    <w:p w14:paraId="770A2A9F" w14:textId="09712E15" w:rsidR="00CF2414" w:rsidRDefault="003247DF" w:rsidP="00C222E6">
      <w:pPr>
        <w:autoSpaceDE w:val="0"/>
        <w:autoSpaceDN w:val="0"/>
        <w:adjustRightInd w:val="0"/>
        <w:rPr>
          <w:b/>
          <w:bCs/>
          <w:sz w:val="32"/>
          <w:szCs w:val="32"/>
        </w:rPr>
      </w:pPr>
      <w:r w:rsidRPr="00C62F32">
        <w:rPr>
          <w:rFonts w:ascii="Arial" w:hAnsi="Arial" w:cs="Arial"/>
          <w:sz w:val="24"/>
          <w:szCs w:val="24"/>
        </w:rPr>
        <w:t xml:space="preserve">The location for </w:t>
      </w:r>
      <w:r w:rsidR="003A0A3A">
        <w:rPr>
          <w:rFonts w:ascii="Arial" w:hAnsi="Arial" w:cs="Arial"/>
          <w:sz w:val="24"/>
          <w:szCs w:val="24"/>
        </w:rPr>
        <w:t xml:space="preserve">both </w:t>
      </w:r>
      <w:r w:rsidRPr="00C62F32">
        <w:rPr>
          <w:rFonts w:ascii="Arial" w:hAnsi="Arial" w:cs="Arial"/>
          <w:sz w:val="24"/>
          <w:szCs w:val="24"/>
        </w:rPr>
        <w:t xml:space="preserve">public access and </w:t>
      </w:r>
      <w:r w:rsidR="003A0A3A">
        <w:rPr>
          <w:rFonts w:ascii="Arial" w:hAnsi="Arial" w:cs="Arial"/>
          <w:sz w:val="24"/>
          <w:szCs w:val="24"/>
        </w:rPr>
        <w:t xml:space="preserve">the </w:t>
      </w:r>
      <w:r w:rsidR="00AD7919" w:rsidRPr="00C62F32">
        <w:rPr>
          <w:rFonts w:ascii="Arial" w:hAnsi="Arial" w:cs="Arial"/>
          <w:sz w:val="24"/>
          <w:szCs w:val="24"/>
        </w:rPr>
        <w:t>staff work</w:t>
      </w:r>
      <w:r w:rsidR="003D42BE">
        <w:rPr>
          <w:rFonts w:ascii="Arial" w:hAnsi="Arial" w:cs="Arial"/>
          <w:sz w:val="24"/>
          <w:szCs w:val="24"/>
        </w:rPr>
        <w:t xml:space="preserve"> </w:t>
      </w:r>
      <w:r w:rsidR="00AD7919" w:rsidRPr="00C62F32">
        <w:rPr>
          <w:rFonts w:ascii="Arial" w:hAnsi="Arial" w:cs="Arial"/>
          <w:sz w:val="24"/>
          <w:szCs w:val="24"/>
        </w:rPr>
        <w:t xml:space="preserve">base will be considered as part of a localised </w:t>
      </w:r>
      <w:proofErr w:type="gramStart"/>
      <w:r w:rsidR="00AD7919" w:rsidRPr="00C62F32">
        <w:rPr>
          <w:rFonts w:ascii="Arial" w:hAnsi="Arial" w:cs="Arial"/>
          <w:sz w:val="24"/>
          <w:szCs w:val="24"/>
        </w:rPr>
        <w:t>community based</w:t>
      </w:r>
      <w:proofErr w:type="gramEnd"/>
      <w:r w:rsidR="00AD7919" w:rsidRPr="00C62F32">
        <w:rPr>
          <w:rFonts w:ascii="Arial" w:hAnsi="Arial" w:cs="Arial"/>
          <w:sz w:val="24"/>
          <w:szCs w:val="24"/>
        </w:rPr>
        <w:t xml:space="preserve"> service offer.</w:t>
      </w:r>
    </w:p>
    <w:bookmarkEnd w:id="0"/>
    <w:p w14:paraId="65D66969" w14:textId="6E06FDBA" w:rsidR="00C222E6" w:rsidRDefault="00C222E6">
      <w:pPr>
        <w:rPr>
          <w:b/>
          <w:bCs/>
          <w:sz w:val="32"/>
          <w:szCs w:val="32"/>
        </w:rPr>
      </w:pPr>
      <w:r>
        <w:rPr>
          <w:b/>
          <w:bCs/>
          <w:sz w:val="32"/>
          <w:szCs w:val="32"/>
        </w:rPr>
        <w:br w:type="page"/>
      </w:r>
    </w:p>
    <w:p w14:paraId="55BCEFC8" w14:textId="77777777" w:rsidR="00C222E6" w:rsidRDefault="00C222E6">
      <w:pPr>
        <w:rPr>
          <w:b/>
          <w:bCs/>
          <w:sz w:val="32"/>
          <w:szCs w:val="32"/>
        </w:rPr>
        <w:sectPr w:rsidR="00C222E6">
          <w:headerReference w:type="default" r:id="rId8"/>
          <w:pgSz w:w="11906" w:h="16838"/>
          <w:pgMar w:top="1440" w:right="1440" w:bottom="1440" w:left="1440" w:header="708" w:footer="708" w:gutter="0"/>
          <w:cols w:space="708"/>
          <w:docGrid w:linePitch="360"/>
        </w:sectPr>
      </w:pPr>
    </w:p>
    <w:p w14:paraId="2A229DA8" w14:textId="72259605" w:rsidR="00146C7C" w:rsidRDefault="00146C7C">
      <w:pPr>
        <w:rPr>
          <w:rFonts w:ascii="Arial" w:hAnsi="Arial" w:cs="Arial"/>
          <w:b/>
          <w:bCs/>
          <w:sz w:val="24"/>
          <w:szCs w:val="24"/>
        </w:rPr>
      </w:pPr>
      <w:r>
        <w:rPr>
          <w:rFonts w:ascii="Arial" w:hAnsi="Arial" w:cs="Arial"/>
          <w:b/>
          <w:bCs/>
          <w:sz w:val="24"/>
          <w:szCs w:val="24"/>
        </w:rPr>
        <w:lastRenderedPageBreak/>
        <w:t>Annexe 1: S</w:t>
      </w:r>
      <w:r w:rsidRPr="00146C7C">
        <w:rPr>
          <w:rFonts w:ascii="Arial" w:hAnsi="Arial" w:cs="Arial"/>
          <w:b/>
          <w:bCs/>
          <w:sz w:val="24"/>
          <w:szCs w:val="24"/>
        </w:rPr>
        <w:t xml:space="preserve">ummary of the </w:t>
      </w:r>
      <w:r>
        <w:rPr>
          <w:rFonts w:ascii="Arial" w:hAnsi="Arial" w:cs="Arial"/>
          <w:b/>
          <w:bCs/>
          <w:sz w:val="24"/>
          <w:szCs w:val="24"/>
        </w:rPr>
        <w:t>m</w:t>
      </w:r>
      <w:r w:rsidRPr="00146C7C">
        <w:rPr>
          <w:rFonts w:ascii="Arial" w:hAnsi="Arial" w:cs="Arial"/>
          <w:b/>
          <w:bCs/>
          <w:sz w:val="24"/>
          <w:szCs w:val="24"/>
        </w:rPr>
        <w:t xml:space="preserve">ain </w:t>
      </w:r>
      <w:r>
        <w:rPr>
          <w:rFonts w:ascii="Arial" w:hAnsi="Arial" w:cs="Arial"/>
          <w:b/>
          <w:bCs/>
          <w:sz w:val="24"/>
          <w:szCs w:val="24"/>
        </w:rPr>
        <w:t>B</w:t>
      </w:r>
      <w:r w:rsidRPr="00146C7C">
        <w:rPr>
          <w:rFonts w:ascii="Arial" w:hAnsi="Arial" w:cs="Arial"/>
          <w:b/>
          <w:bCs/>
          <w:sz w:val="24"/>
          <w:szCs w:val="24"/>
        </w:rPr>
        <w:t xml:space="preserve">enefits and </w:t>
      </w:r>
      <w:r>
        <w:rPr>
          <w:rFonts w:ascii="Arial" w:hAnsi="Arial" w:cs="Arial"/>
          <w:b/>
          <w:bCs/>
          <w:sz w:val="24"/>
          <w:szCs w:val="24"/>
        </w:rPr>
        <w:t>R</w:t>
      </w:r>
      <w:r w:rsidRPr="00146C7C">
        <w:rPr>
          <w:rFonts w:ascii="Arial" w:hAnsi="Arial" w:cs="Arial"/>
          <w:b/>
          <w:bCs/>
          <w:sz w:val="24"/>
          <w:szCs w:val="24"/>
        </w:rPr>
        <w:t xml:space="preserve">isks of each </w:t>
      </w:r>
      <w:r>
        <w:rPr>
          <w:rFonts w:ascii="Arial" w:hAnsi="Arial" w:cs="Arial"/>
          <w:b/>
          <w:bCs/>
          <w:sz w:val="24"/>
          <w:szCs w:val="24"/>
        </w:rPr>
        <w:t>O</w:t>
      </w:r>
      <w:r w:rsidRPr="00146C7C">
        <w:rPr>
          <w:rFonts w:ascii="Arial" w:hAnsi="Arial" w:cs="Arial"/>
          <w:b/>
          <w:bCs/>
          <w:sz w:val="24"/>
          <w:szCs w:val="24"/>
        </w:rPr>
        <w:t>ption</w:t>
      </w:r>
    </w:p>
    <w:p w14:paraId="3ECAE5CF" w14:textId="77777777" w:rsidR="00146C7C" w:rsidRDefault="00146C7C">
      <w:pPr>
        <w:rPr>
          <w:rFonts w:ascii="Arial" w:hAnsi="Arial" w:cs="Arial"/>
          <w:b/>
          <w:bCs/>
          <w:sz w:val="24"/>
          <w:szCs w:val="24"/>
        </w:rPr>
      </w:pPr>
      <w:r>
        <w:rPr>
          <w:noProof/>
        </w:rPr>
        <w:drawing>
          <wp:inline distT="0" distB="0" distL="0" distR="0" wp14:anchorId="0A181094" wp14:editId="5840BC08">
            <wp:extent cx="7620000" cy="428625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7620000" cy="4286250"/>
                    </a:xfrm>
                    <a:prstGeom prst="rect">
                      <a:avLst/>
                    </a:prstGeom>
                  </pic:spPr>
                </pic:pic>
              </a:graphicData>
            </a:graphic>
          </wp:inline>
        </w:drawing>
      </w:r>
    </w:p>
    <w:p w14:paraId="6EBF5517" w14:textId="77777777" w:rsidR="00146C7C" w:rsidRDefault="00146C7C">
      <w:pPr>
        <w:rPr>
          <w:rFonts w:ascii="Arial" w:hAnsi="Arial" w:cs="Arial"/>
          <w:b/>
          <w:bCs/>
          <w:sz w:val="24"/>
          <w:szCs w:val="24"/>
        </w:rPr>
      </w:pPr>
    </w:p>
    <w:p w14:paraId="4A30B9EA" w14:textId="08DF0494" w:rsidR="00146C7C" w:rsidRDefault="00146C7C">
      <w:pPr>
        <w:rPr>
          <w:rFonts w:ascii="Arial" w:hAnsi="Arial" w:cs="Arial"/>
          <w:b/>
          <w:bCs/>
          <w:sz w:val="24"/>
          <w:szCs w:val="24"/>
        </w:rPr>
      </w:pPr>
      <w:r>
        <w:rPr>
          <w:rFonts w:ascii="Arial" w:hAnsi="Arial" w:cs="Arial"/>
          <w:b/>
          <w:bCs/>
          <w:sz w:val="24"/>
          <w:szCs w:val="24"/>
        </w:rPr>
        <w:br w:type="page"/>
      </w:r>
    </w:p>
    <w:p w14:paraId="7EF664EF" w14:textId="7AD406CB" w:rsidR="00C222E6" w:rsidRDefault="00C222E6" w:rsidP="00C222E6">
      <w:pPr>
        <w:rPr>
          <w:rFonts w:ascii="Arial" w:hAnsi="Arial" w:cs="Arial"/>
          <w:b/>
          <w:bCs/>
          <w:sz w:val="24"/>
          <w:szCs w:val="24"/>
        </w:rPr>
      </w:pPr>
      <w:r>
        <w:rPr>
          <w:rFonts w:ascii="Arial" w:hAnsi="Arial" w:cs="Arial"/>
          <w:b/>
          <w:bCs/>
          <w:sz w:val="24"/>
          <w:szCs w:val="24"/>
        </w:rPr>
        <w:lastRenderedPageBreak/>
        <w:t xml:space="preserve">Annexe </w:t>
      </w:r>
      <w:r w:rsidR="00146C7C">
        <w:rPr>
          <w:rFonts w:ascii="Arial" w:hAnsi="Arial" w:cs="Arial"/>
          <w:b/>
          <w:bCs/>
          <w:sz w:val="24"/>
          <w:szCs w:val="24"/>
        </w:rPr>
        <w:t>2:</w:t>
      </w:r>
      <w:r>
        <w:rPr>
          <w:rFonts w:ascii="Arial" w:hAnsi="Arial" w:cs="Arial"/>
          <w:b/>
          <w:bCs/>
          <w:sz w:val="24"/>
          <w:szCs w:val="24"/>
        </w:rPr>
        <w:t xml:space="preserve"> </w:t>
      </w:r>
      <w:r w:rsidRPr="5C471EA0">
        <w:rPr>
          <w:rFonts w:ascii="Arial" w:hAnsi="Arial" w:cs="Arial"/>
          <w:b/>
          <w:bCs/>
          <w:sz w:val="24"/>
          <w:szCs w:val="24"/>
        </w:rPr>
        <w:t>Equality Impact Assessment (EqIA) November 2018</w:t>
      </w:r>
    </w:p>
    <w:p w14:paraId="1C929DF6" w14:textId="77777777" w:rsidR="00C222E6" w:rsidRPr="0090668B" w:rsidRDefault="00C222E6" w:rsidP="00C222E6">
      <w:pPr>
        <w:spacing w:after="0" w:line="240" w:lineRule="auto"/>
        <w:rPr>
          <w:rFonts w:ascii="Arial" w:eastAsia="Times New Roman" w:hAnsi="Arial" w:cs="Arial"/>
          <w:b/>
          <w:sz w:val="36"/>
          <w:szCs w:val="36"/>
          <w:lang w:eastAsia="en-GB"/>
        </w:rPr>
      </w:pPr>
      <w:r>
        <w:rPr>
          <w:noProof/>
        </w:rPr>
        <w:drawing>
          <wp:inline distT="0" distB="0" distL="0" distR="0" wp14:anchorId="4BF7DB97" wp14:editId="7EB0153B">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FC2B950" w14:textId="77777777" w:rsidR="00C222E6" w:rsidRPr="0090668B" w:rsidRDefault="00C222E6" w:rsidP="00C222E6">
      <w:pPr>
        <w:spacing w:after="0" w:line="240" w:lineRule="auto"/>
        <w:rPr>
          <w:rFonts w:ascii="Arial" w:eastAsia="Times New Roman" w:hAnsi="Arial" w:cs="Arial"/>
          <w:b/>
          <w:sz w:val="24"/>
          <w:szCs w:val="24"/>
          <w:lang w:eastAsia="en-GB"/>
        </w:rPr>
      </w:pPr>
    </w:p>
    <w:p w14:paraId="2C4C0ED3" w14:textId="77777777" w:rsidR="00C222E6" w:rsidRPr="0090668B" w:rsidRDefault="00C222E6" w:rsidP="00C222E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will need to produce an Equality Impact Assessment (EqIA)</w:t>
      </w:r>
      <w:r w:rsidRPr="0090668B">
        <w:rPr>
          <w:rFonts w:ascii="Arial" w:eastAsia="Times New Roman" w:hAnsi="Arial" w:cs="Arial"/>
          <w:b/>
          <w:sz w:val="24"/>
          <w:szCs w:val="24"/>
          <w:lang w:eastAsia="en-GB"/>
        </w:rPr>
        <w:t xml:space="preserve"> if: </w:t>
      </w:r>
    </w:p>
    <w:p w14:paraId="7CE1898B" w14:textId="77777777" w:rsidR="00C222E6" w:rsidRPr="0090668B" w:rsidRDefault="00C222E6" w:rsidP="00C222E6">
      <w:pPr>
        <w:spacing w:after="0" w:line="240" w:lineRule="auto"/>
        <w:rPr>
          <w:rFonts w:ascii="Arial" w:eastAsia="Times New Roman" w:hAnsi="Arial" w:cs="Arial"/>
          <w:b/>
          <w:sz w:val="24"/>
          <w:szCs w:val="24"/>
          <w:lang w:eastAsia="en-GB"/>
        </w:rPr>
      </w:pPr>
    </w:p>
    <w:p w14:paraId="736691FA" w14:textId="77777777" w:rsidR="00C222E6" w:rsidRDefault="00C222E6" w:rsidP="00C222E6">
      <w:pPr>
        <w:spacing w:after="0" w:line="240" w:lineRule="auto"/>
        <w:rPr>
          <w:rFonts w:ascii="Arial" w:eastAsia="Times New Roman" w:hAnsi="Arial" w:cs="Arial"/>
          <w:sz w:val="24"/>
          <w:szCs w:val="24"/>
          <w:lang w:eastAsia="en-GB"/>
        </w:rPr>
      </w:pPr>
    </w:p>
    <w:p w14:paraId="40FB2705" w14:textId="77777777" w:rsidR="00C222E6" w:rsidRPr="005213E8" w:rsidRDefault="00C222E6" w:rsidP="00C222E6">
      <w:pPr>
        <w:pStyle w:val="ListParagraph"/>
        <w:numPr>
          <w:ilvl w:val="0"/>
          <w:numId w:val="17"/>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7E14C6C0" w14:textId="77777777" w:rsidR="00C222E6" w:rsidRPr="0090668B" w:rsidRDefault="00C222E6" w:rsidP="00C222E6">
      <w:pPr>
        <w:numPr>
          <w:ilvl w:val="0"/>
          <w:numId w:val="17"/>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7E19AF14" w14:textId="77777777" w:rsidR="00C222E6" w:rsidRPr="0090668B" w:rsidRDefault="00C222E6" w:rsidP="00C222E6">
      <w:pPr>
        <w:numPr>
          <w:ilvl w:val="0"/>
          <w:numId w:val="17"/>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A5E91DF" w14:textId="77777777" w:rsidR="00C222E6" w:rsidRPr="0090668B" w:rsidRDefault="00C222E6" w:rsidP="00C222E6">
      <w:pPr>
        <w:numPr>
          <w:ilvl w:val="0"/>
          <w:numId w:val="17"/>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590ED860" w14:textId="77777777" w:rsidR="00C222E6" w:rsidRPr="0090668B" w:rsidRDefault="00C222E6" w:rsidP="00C222E6">
      <w:pPr>
        <w:numPr>
          <w:ilvl w:val="0"/>
          <w:numId w:val="17"/>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298FB5D7" w14:textId="77777777" w:rsidR="00C222E6" w:rsidRPr="0090668B" w:rsidRDefault="00C222E6" w:rsidP="00C222E6">
      <w:pPr>
        <w:numPr>
          <w:ilvl w:val="0"/>
          <w:numId w:val="17"/>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093FC037" w14:textId="77777777" w:rsidR="00C222E6" w:rsidRPr="0090668B" w:rsidRDefault="00C222E6" w:rsidP="00C222E6">
      <w:pPr>
        <w:spacing w:after="0" w:line="240" w:lineRule="auto"/>
        <w:rPr>
          <w:rFonts w:ascii="Arial" w:eastAsia="Times New Roman" w:hAnsi="Arial" w:cs="Arial"/>
          <w:sz w:val="24"/>
          <w:szCs w:val="24"/>
          <w:lang w:eastAsia="en-GB"/>
        </w:rPr>
      </w:pPr>
    </w:p>
    <w:p w14:paraId="6DBDBFEA" w14:textId="77777777" w:rsidR="00C222E6" w:rsidRPr="0090668B" w:rsidRDefault="00C222E6" w:rsidP="00C222E6">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e notes on how to complete an Eq</w:t>
      </w:r>
      <w:r w:rsidRPr="0090668B">
        <w:rPr>
          <w:rFonts w:ascii="Arial" w:eastAsia="Times New Roman" w:hAnsi="Arial" w:cs="Arial"/>
          <w:sz w:val="24"/>
          <w:szCs w:val="24"/>
          <w:lang w:eastAsia="en-GB"/>
        </w:rPr>
        <w:t>IA and sign off process are available on the Hub under Equality and Diversity.</w:t>
      </w:r>
    </w:p>
    <w:p w14:paraId="23786E38" w14:textId="77777777" w:rsidR="00C222E6" w:rsidRPr="0090668B" w:rsidRDefault="00C222E6" w:rsidP="00C222E6">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ve followed all stages of the Eq</w:t>
      </w:r>
      <w:r w:rsidRPr="0090668B">
        <w:rPr>
          <w:rFonts w:ascii="Arial" w:eastAsia="Times New Roman" w:hAnsi="Arial" w:cs="Arial"/>
          <w:sz w:val="24"/>
          <w:szCs w:val="24"/>
          <w:lang w:eastAsia="en-GB"/>
        </w:rPr>
        <w:t>IA approval process</w:t>
      </w:r>
      <w:r>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5E2917B5" w14:textId="77777777" w:rsidR="00C222E6" w:rsidRPr="003A3C06" w:rsidRDefault="00C222E6" w:rsidP="00C222E6">
      <w:pPr>
        <w:pStyle w:val="Default"/>
        <w:rPr>
          <w:color w:val="auto"/>
        </w:rPr>
      </w:pPr>
      <w:r w:rsidRPr="00884148">
        <w:rPr>
          <w:rFonts w:eastAsia="Times New Roman"/>
        </w:rPr>
        <w:t xml:space="preserve">Section 2 </w:t>
      </w:r>
      <w:r>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 xml:space="preserve">characteristics. </w:t>
      </w:r>
      <w:r>
        <w:rPr>
          <w:rFonts w:eastAsia="Times New Roman"/>
        </w:rPr>
        <w:t xml:space="preserve"> Equalities and borough profile data, as well as</w:t>
      </w:r>
      <w:r w:rsidRPr="00182C8C">
        <w:rPr>
          <w:rFonts w:eastAsia="Times New Roman"/>
        </w:rPr>
        <w:t xml:space="preserve"> other sources of </w:t>
      </w:r>
      <w:r>
        <w:rPr>
          <w:rFonts w:eastAsia="Times New Roman"/>
        </w:rPr>
        <w:t xml:space="preserve">statistical information can be found on the Harrow hub, within the section entitled: </w:t>
      </w:r>
      <w:hyperlink r:id="rId13" w:history="1">
        <w:r w:rsidRPr="001B4D3E">
          <w:rPr>
            <w:rStyle w:val="Hyperlink"/>
            <w:rFonts w:eastAsia="Times New Roman"/>
          </w:rPr>
          <w:t>Equality Impact Assessment</w:t>
        </w:r>
      </w:hyperlink>
      <w:r>
        <w:rPr>
          <w:rFonts w:eastAsia="Times New Roman"/>
        </w:rPr>
        <w:t xml:space="preserve"> - sources of statistical information.  </w:t>
      </w:r>
    </w:p>
    <w:p w14:paraId="697F71E3" w14:textId="77777777" w:rsidR="00C222E6" w:rsidRDefault="00C222E6" w:rsidP="00C222E6">
      <w:pPr>
        <w:spacing w:after="0" w:line="240" w:lineRule="auto"/>
        <w:rPr>
          <w:rFonts w:ascii="Arial" w:eastAsia="Times New Roman" w:hAnsi="Arial" w:cs="Arial"/>
          <w:color w:val="1F497D"/>
          <w:sz w:val="24"/>
          <w:szCs w:val="24"/>
          <w:lang w:eastAsia="en-GB"/>
        </w:rPr>
      </w:pPr>
    </w:p>
    <w:p w14:paraId="59410A53" w14:textId="77777777" w:rsidR="00C222E6" w:rsidRPr="0090668B" w:rsidRDefault="00C222E6" w:rsidP="00C222E6">
      <w:pPr>
        <w:spacing w:after="0" w:line="240" w:lineRule="auto"/>
        <w:rPr>
          <w:rFonts w:ascii="Arial" w:eastAsia="Times New Roman" w:hAnsi="Arial" w:cs="Arial"/>
          <w:b/>
          <w:color w:val="003366"/>
          <w:sz w:val="28"/>
          <w:szCs w:val="28"/>
          <w:lang w:eastAsia="en-GB"/>
        </w:rPr>
        <w:sectPr w:rsidR="00C222E6" w:rsidRPr="0090668B"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C222E6" w:rsidRPr="0090668B" w14:paraId="3AFA7812" w14:textId="77777777" w:rsidTr="00321C13">
        <w:trPr>
          <w:trHeight w:val="240"/>
          <w:jc w:val="center"/>
        </w:trPr>
        <w:tc>
          <w:tcPr>
            <w:tcW w:w="5000" w:type="pct"/>
            <w:gridSpan w:val="3"/>
            <w:shd w:val="clear" w:color="auto" w:fill="7030A0"/>
            <w:vAlign w:val="center"/>
          </w:tcPr>
          <w:p w14:paraId="2F35EB78" w14:textId="77777777" w:rsidR="00C222E6" w:rsidRPr="0090668B" w:rsidRDefault="00C222E6" w:rsidP="00321C13">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Equality Impact Assessment (Eq</w:t>
            </w:r>
            <w:r w:rsidRPr="0090668B">
              <w:rPr>
                <w:rFonts w:ascii="Arial" w:eastAsia="Times New Roman" w:hAnsi="Arial" w:cs="Arial"/>
                <w:b/>
                <w:color w:val="FFFFFF"/>
                <w:sz w:val="32"/>
                <w:szCs w:val="32"/>
                <w:lang w:eastAsia="en-GB"/>
              </w:rPr>
              <w:t>IA)</w:t>
            </w:r>
          </w:p>
          <w:p w14:paraId="429721DA" w14:textId="77777777" w:rsidR="00C222E6" w:rsidRPr="0090668B" w:rsidRDefault="00C222E6" w:rsidP="00321C13">
            <w:pPr>
              <w:spacing w:after="0" w:line="240" w:lineRule="auto"/>
              <w:rPr>
                <w:rFonts w:ascii="Times New Roman" w:eastAsia="Times New Roman" w:hAnsi="Times New Roman"/>
                <w:sz w:val="20"/>
                <w:szCs w:val="20"/>
                <w:lang w:eastAsia="en-GB"/>
              </w:rPr>
            </w:pPr>
          </w:p>
        </w:tc>
      </w:tr>
      <w:tr w:rsidR="00C222E6" w:rsidRPr="0090668B" w14:paraId="156E22D0" w14:textId="77777777" w:rsidTr="00321C13">
        <w:trPr>
          <w:trHeight w:val="64"/>
          <w:jc w:val="center"/>
        </w:trPr>
        <w:tc>
          <w:tcPr>
            <w:tcW w:w="1562" w:type="pct"/>
            <w:shd w:val="clear" w:color="auto" w:fill="auto"/>
            <w:vAlign w:val="center"/>
          </w:tcPr>
          <w:p w14:paraId="35DD1625" w14:textId="77777777" w:rsidR="00C222E6" w:rsidRPr="0090668B" w:rsidRDefault="00C222E6" w:rsidP="00321C13">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7DA7477B" w14:textId="49A2F8FD" w:rsidR="00C222E6" w:rsidRPr="0090668B" w:rsidRDefault="00C222E6" w:rsidP="00321C13">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1440" w:dyaOrig="1440" w14:anchorId="43810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25pt" o:ole="">
                  <v:imagedata r:id="rId20" o:title=""/>
                </v:shape>
                <w:control r:id="rId21" w:name="OptionButton11" w:shapeid="_x0000_i1031"/>
              </w:object>
            </w:r>
            <w:r w:rsidRPr="0090668B">
              <w:rPr>
                <w:rFonts w:ascii="Arial" w:eastAsia="Times New Roman" w:hAnsi="Arial" w:cs="Arial"/>
                <w:sz w:val="20"/>
                <w:szCs w:val="20"/>
              </w:rPr>
              <w:object w:dxaOrig="1440" w:dyaOrig="1440" w14:anchorId="47EAAB10">
                <v:shape id="_x0000_i1033" type="#_x0000_t75" style="width:108pt;height:20.25pt" o:ole="">
                  <v:imagedata r:id="rId22" o:title=""/>
                </v:shape>
                <w:control r:id="rId23" w:name="OptionButton2111" w:shapeid="_x0000_i1033"/>
              </w:object>
            </w:r>
            <w:r w:rsidRPr="0090668B">
              <w:rPr>
                <w:rFonts w:ascii="Arial" w:eastAsia="Times New Roman" w:hAnsi="Arial" w:cs="Arial"/>
                <w:sz w:val="20"/>
                <w:szCs w:val="20"/>
              </w:rPr>
              <w:object w:dxaOrig="1440" w:dyaOrig="1440" w14:anchorId="10B15AD5">
                <v:shape id="_x0000_i1035" type="#_x0000_t75" style="width:108pt;height:20.25pt" o:ole="">
                  <v:imagedata r:id="rId24" o:title=""/>
                </v:shape>
                <w:control r:id="rId25" w:name="OptionButton31111" w:shapeid="_x0000_i1035"/>
              </w:object>
            </w:r>
          </w:p>
        </w:tc>
      </w:tr>
      <w:tr w:rsidR="00C222E6" w:rsidRPr="0090668B" w14:paraId="784518A5" w14:textId="77777777" w:rsidTr="00321C13">
        <w:trPr>
          <w:trHeight w:val="240"/>
          <w:jc w:val="center"/>
        </w:trPr>
        <w:tc>
          <w:tcPr>
            <w:tcW w:w="1562" w:type="pct"/>
            <w:shd w:val="clear" w:color="auto" w:fill="auto"/>
            <w:vAlign w:val="center"/>
          </w:tcPr>
          <w:p w14:paraId="3D3A330B" w14:textId="77777777" w:rsidR="00C222E6" w:rsidRPr="0090668B" w:rsidRDefault="00C222E6" w:rsidP="00321C13">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7CC510A6" w14:textId="77777777" w:rsidR="00C222E6" w:rsidRPr="0090668B" w:rsidRDefault="00C222E6" w:rsidP="00321C13">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 xml:space="preserve">Decommissioning of s75 contract with Central </w:t>
            </w:r>
            <w:proofErr w:type="gramStart"/>
            <w:r>
              <w:rPr>
                <w:rFonts w:ascii="Tahoma" w:eastAsia="Times New Roman" w:hAnsi="Tahoma" w:cs="Tahoma"/>
                <w:sz w:val="24"/>
                <w:szCs w:val="20"/>
                <w:lang w:eastAsia="en-GB"/>
              </w:rPr>
              <w:t>North West</w:t>
            </w:r>
            <w:proofErr w:type="gramEnd"/>
            <w:r>
              <w:rPr>
                <w:rFonts w:ascii="Tahoma" w:eastAsia="Times New Roman" w:hAnsi="Tahoma" w:cs="Tahoma"/>
                <w:sz w:val="24"/>
                <w:szCs w:val="20"/>
                <w:lang w:eastAsia="en-GB"/>
              </w:rPr>
              <w:t xml:space="preserve"> London Foundation Trust</w:t>
            </w:r>
          </w:p>
        </w:tc>
        <w:tc>
          <w:tcPr>
            <w:tcW w:w="1719" w:type="pct"/>
            <w:shd w:val="clear" w:color="auto" w:fill="auto"/>
            <w:vAlign w:val="center"/>
          </w:tcPr>
          <w:p w14:paraId="2F1CA079" w14:textId="77777777" w:rsidR="00C222E6" w:rsidRPr="0090668B" w:rsidRDefault="00C222E6" w:rsidP="00321C13">
            <w:pPr>
              <w:spacing w:after="0" w:line="320" w:lineRule="atLeast"/>
              <w:rPr>
                <w:rFonts w:ascii="Arial" w:eastAsia="Times New Roman" w:hAnsi="Arial" w:cs="Arial"/>
                <w:b/>
                <w:lang w:eastAsia="en-GB"/>
              </w:rPr>
            </w:pPr>
            <w:r>
              <w:rPr>
                <w:rFonts w:ascii="Arial" w:eastAsia="Times New Roman" w:hAnsi="Arial" w:cs="Arial"/>
                <w:b/>
                <w:lang w:eastAsia="en-GB"/>
              </w:rPr>
              <w:t>Date Eq</w:t>
            </w:r>
            <w:r w:rsidRPr="0090668B">
              <w:rPr>
                <w:rFonts w:ascii="Arial" w:eastAsia="Times New Roman" w:hAnsi="Arial" w:cs="Arial"/>
                <w:b/>
                <w:lang w:eastAsia="en-GB"/>
              </w:rPr>
              <w:t>IA created</w:t>
            </w:r>
            <w:r>
              <w:rPr>
                <w:rFonts w:ascii="Arial" w:eastAsia="Times New Roman" w:hAnsi="Arial" w:cs="Arial"/>
                <w:b/>
                <w:lang w:eastAsia="en-GB"/>
              </w:rPr>
              <w:t xml:space="preserve"> 05-08-2022</w:t>
            </w:r>
          </w:p>
        </w:tc>
      </w:tr>
      <w:tr w:rsidR="00C222E6" w:rsidRPr="0090668B" w14:paraId="080BBEE7" w14:textId="77777777" w:rsidTr="00321C13">
        <w:trPr>
          <w:trHeight w:val="240"/>
          <w:jc w:val="center"/>
        </w:trPr>
        <w:tc>
          <w:tcPr>
            <w:tcW w:w="1562" w:type="pct"/>
            <w:shd w:val="clear" w:color="auto" w:fill="auto"/>
            <w:vAlign w:val="center"/>
          </w:tcPr>
          <w:p w14:paraId="0DCF7837" w14:textId="77777777" w:rsidR="00C222E6" w:rsidRPr="0090668B" w:rsidRDefault="00C222E6" w:rsidP="00321C13">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6B439CA3" w14:textId="77777777" w:rsidR="00C222E6" w:rsidRDefault="00C222E6" w:rsidP="00321C13">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 xml:space="preserve">Natasha Ramchurn </w:t>
            </w:r>
          </w:p>
          <w:p w14:paraId="1BDCFE12" w14:textId="77777777" w:rsidR="00C222E6" w:rsidRPr="0090668B" w:rsidRDefault="00C222E6" w:rsidP="00321C13">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Head of Mental Health</w:t>
            </w:r>
          </w:p>
        </w:tc>
      </w:tr>
      <w:tr w:rsidR="00C222E6" w:rsidRPr="0090668B" w14:paraId="5335AAC6" w14:textId="77777777" w:rsidTr="00321C13">
        <w:trPr>
          <w:trHeight w:val="240"/>
          <w:jc w:val="center"/>
        </w:trPr>
        <w:tc>
          <w:tcPr>
            <w:tcW w:w="1562" w:type="pct"/>
            <w:shd w:val="clear" w:color="auto" w:fill="auto"/>
            <w:vAlign w:val="center"/>
          </w:tcPr>
          <w:p w14:paraId="45A74689" w14:textId="77777777" w:rsidR="00C222E6" w:rsidRPr="0090668B" w:rsidRDefault="00C222E6" w:rsidP="00321C13">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D49CC76" w14:textId="77777777" w:rsidR="00C222E6" w:rsidRPr="0090668B" w:rsidRDefault="00C222E6" w:rsidP="00321C13">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Adult social care</w:t>
            </w:r>
          </w:p>
        </w:tc>
      </w:tr>
      <w:tr w:rsidR="00C222E6" w:rsidRPr="0090668B" w14:paraId="15DF0122" w14:textId="77777777" w:rsidTr="00321C13">
        <w:trPr>
          <w:trHeight w:val="240"/>
          <w:jc w:val="center"/>
        </w:trPr>
        <w:tc>
          <w:tcPr>
            <w:tcW w:w="5000" w:type="pct"/>
            <w:gridSpan w:val="3"/>
            <w:shd w:val="clear" w:color="auto" w:fill="7030A0"/>
            <w:vAlign w:val="center"/>
          </w:tcPr>
          <w:p w14:paraId="4CE55AF3" w14:textId="77777777" w:rsidR="00C222E6" w:rsidRPr="0090668B" w:rsidRDefault="00C222E6" w:rsidP="00321C13">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C222E6" w:rsidRPr="0090668B" w14:paraId="0F00D31F" w14:textId="77777777" w:rsidTr="00321C13">
        <w:trPr>
          <w:trHeight w:val="240"/>
          <w:jc w:val="center"/>
        </w:trPr>
        <w:tc>
          <w:tcPr>
            <w:tcW w:w="1562" w:type="pct"/>
            <w:shd w:val="clear" w:color="auto" w:fill="auto"/>
          </w:tcPr>
          <w:p w14:paraId="273B3B90" w14:textId="77777777" w:rsidR="00C222E6" w:rsidRDefault="00C222E6" w:rsidP="00321C13">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lang w:eastAsia="en-GB"/>
              </w:rPr>
              <w:t>Eq</w:t>
            </w:r>
            <w:r w:rsidRPr="0090668B">
              <w:rPr>
                <w:rFonts w:ascii="Arial" w:eastAsia="Times New Roman" w:hAnsi="Arial" w:cs="Arial"/>
                <w:b/>
                <w:lang w:eastAsia="en-GB"/>
              </w:rPr>
              <w:t xml:space="preserve">IA </w:t>
            </w:r>
            <w:proofErr w:type="gramStart"/>
            <w:r w:rsidRPr="0090668B">
              <w:rPr>
                <w:rFonts w:ascii="Arial" w:eastAsia="Times New Roman" w:hAnsi="Arial" w:cs="Arial"/>
                <w:b/>
                <w:lang w:eastAsia="en-GB"/>
              </w:rPr>
              <w:t>approved  by</w:t>
            </w:r>
            <w:proofErr w:type="gramEnd"/>
            <w:r w:rsidRPr="0090668B">
              <w:rPr>
                <w:rFonts w:ascii="Arial" w:eastAsia="Times New Roman" w:hAnsi="Arial" w:cs="Arial"/>
                <w:b/>
                <w:lang w:eastAsia="en-GB"/>
              </w:rPr>
              <w:t xml:space="preserve">  Directorate </w:t>
            </w:r>
            <w:r>
              <w:rPr>
                <w:rFonts w:ascii="Arial" w:eastAsia="Times New Roman" w:hAnsi="Arial" w:cs="Arial"/>
                <w:b/>
                <w:lang w:eastAsia="en-GB"/>
              </w:rPr>
              <w:t>Equalities Champion</w:t>
            </w:r>
          </w:p>
          <w:p w14:paraId="2668BE5C" w14:textId="77777777" w:rsidR="00C222E6" w:rsidRPr="0090668B" w:rsidRDefault="00C222E6" w:rsidP="00321C13">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6A627A05" w14:textId="0FDAA508" w:rsidR="00451F7A" w:rsidRPr="00451F7A" w:rsidRDefault="00C222E6" w:rsidP="00451F7A">
            <w:pPr>
              <w:rPr>
                <w:rFonts w:ascii="Arial" w:hAnsi="Arial" w:cs="Arial"/>
                <w:lang w:eastAsia="en-GB"/>
              </w:rPr>
            </w:pPr>
            <w:r w:rsidRPr="00451F7A">
              <w:rPr>
                <w:rFonts w:ascii="Arial" w:eastAsia="Times New Roman" w:hAnsi="Arial" w:cs="Arial"/>
                <w:b/>
                <w:lang w:eastAsia="en-GB"/>
              </w:rPr>
              <w:t>Name</w:t>
            </w:r>
            <w:r w:rsidR="00451F7A" w:rsidRPr="00451F7A">
              <w:rPr>
                <w:rFonts w:ascii="Arial" w:eastAsia="Times New Roman" w:hAnsi="Arial" w:cs="Arial"/>
                <w:b/>
                <w:lang w:eastAsia="en-GB"/>
              </w:rPr>
              <w:t xml:space="preserve"> </w:t>
            </w:r>
            <w:r w:rsidR="00451F7A" w:rsidRPr="00451F7A">
              <w:rPr>
                <w:rFonts w:ascii="Arial" w:hAnsi="Arial" w:cs="Arial"/>
                <w:lang w:eastAsia="en-GB"/>
              </w:rPr>
              <w:t>Shumailla Dar</w:t>
            </w:r>
            <w:r w:rsidR="00451F7A" w:rsidRPr="00451F7A">
              <w:rPr>
                <w:rFonts w:ascii="Arial" w:hAnsi="Arial" w:cs="Arial"/>
                <w:b/>
                <w:bCs/>
                <w:lang w:eastAsia="en-GB"/>
              </w:rPr>
              <w:t xml:space="preserve"> </w:t>
            </w:r>
            <w:r w:rsidR="00451F7A" w:rsidRPr="00451F7A">
              <w:rPr>
                <w:rFonts w:ascii="Arial" w:hAnsi="Arial" w:cs="Arial"/>
                <w:lang w:eastAsia="en-GB"/>
              </w:rPr>
              <w:t xml:space="preserve">Head of Equality, </w:t>
            </w:r>
            <w:proofErr w:type="gramStart"/>
            <w:r w:rsidR="00451F7A" w:rsidRPr="00451F7A">
              <w:rPr>
                <w:rFonts w:ascii="Arial" w:hAnsi="Arial" w:cs="Arial"/>
                <w:lang w:eastAsia="en-GB"/>
              </w:rPr>
              <w:t>Diversity</w:t>
            </w:r>
            <w:proofErr w:type="gramEnd"/>
            <w:r w:rsidR="00451F7A" w:rsidRPr="00451F7A">
              <w:rPr>
                <w:rFonts w:ascii="Arial" w:hAnsi="Arial" w:cs="Arial"/>
                <w:lang w:eastAsia="en-GB"/>
              </w:rPr>
              <w:t xml:space="preserve"> and Inclusion</w:t>
            </w:r>
          </w:p>
          <w:p w14:paraId="1B5B87FF" w14:textId="5EEFF4DF" w:rsidR="00C222E6" w:rsidRPr="0090668B" w:rsidRDefault="00C222E6" w:rsidP="00321C13">
            <w:pPr>
              <w:spacing w:after="0" w:line="240" w:lineRule="auto"/>
              <w:rPr>
                <w:rFonts w:ascii="Arial" w:eastAsia="Times New Roman" w:hAnsi="Arial" w:cs="Arial"/>
                <w:b/>
                <w:lang w:eastAsia="en-GB"/>
              </w:rPr>
            </w:pPr>
          </w:p>
        </w:tc>
        <w:tc>
          <w:tcPr>
            <w:tcW w:w="1719" w:type="pct"/>
            <w:shd w:val="clear" w:color="auto" w:fill="auto"/>
            <w:vAlign w:val="center"/>
          </w:tcPr>
          <w:p w14:paraId="217CFA6F" w14:textId="37DFD3EA" w:rsidR="00C222E6" w:rsidRPr="0090668B" w:rsidRDefault="00C222E6" w:rsidP="00321C13">
            <w:pPr>
              <w:spacing w:after="0" w:line="240" w:lineRule="auto"/>
              <w:rPr>
                <w:rFonts w:ascii="Arial" w:eastAsia="Times New Roman" w:hAnsi="Arial" w:cs="Arial"/>
                <w:b/>
                <w:lang w:eastAsia="en-GB"/>
              </w:rPr>
            </w:pPr>
            <w:proofErr w:type="gramStart"/>
            <w:r>
              <w:rPr>
                <w:rFonts w:ascii="Arial" w:eastAsia="Times New Roman" w:hAnsi="Arial" w:cs="Arial"/>
                <w:b/>
                <w:lang w:eastAsia="en-GB"/>
              </w:rPr>
              <w:t xml:space="preserve">Signature </w:t>
            </w:r>
            <w:r w:rsidR="00451F7A">
              <w:rPr>
                <w:rFonts w:ascii="Arial" w:eastAsia="Times New Roman" w:hAnsi="Arial" w:cs="Arial"/>
                <w:b/>
                <w:lang w:eastAsia="en-GB"/>
              </w:rPr>
              <w:t xml:space="preserve"> </w:t>
            </w:r>
            <w:proofErr w:type="spellStart"/>
            <w:r w:rsidR="00451F7A">
              <w:rPr>
                <w:rFonts w:ascii="Arial" w:eastAsia="Times New Roman" w:hAnsi="Arial" w:cs="Arial"/>
                <w:b/>
                <w:lang w:eastAsia="en-GB"/>
              </w:rPr>
              <w:t>S</w:t>
            </w:r>
            <w:proofErr w:type="gramEnd"/>
            <w:r w:rsidR="00451F7A">
              <w:rPr>
                <w:rFonts w:ascii="Arial" w:eastAsia="Times New Roman" w:hAnsi="Arial" w:cs="Arial"/>
                <w:b/>
                <w:lang w:eastAsia="en-GB"/>
              </w:rPr>
              <w:t>.Dar</w:t>
            </w:r>
            <w:proofErr w:type="spellEnd"/>
          </w:p>
          <w:p w14:paraId="52A04206" w14:textId="22F5CABB" w:rsidR="00C222E6" w:rsidRPr="00C21A65" w:rsidRDefault="00C222E6" w:rsidP="00321C13">
            <w:pPr>
              <w:spacing w:after="0" w:line="240" w:lineRule="auto"/>
              <w:rPr>
                <w:rFonts w:ascii="Arial" w:eastAsia="Times New Roman" w:hAnsi="Arial" w:cs="Arial"/>
                <w:b/>
                <w:sz w:val="32"/>
                <w:szCs w:val="32"/>
                <w:lang w:eastAsia="en-GB"/>
              </w:rPr>
            </w:pPr>
            <w:r>
              <w:rPr>
                <w:rFonts w:ascii="MS Gothic" w:eastAsia="MS Gothic" w:hAnsi="MS Gothic" w:cs="Arial" w:hint="eastAsia"/>
                <w:b/>
                <w:sz w:val="36"/>
                <w:szCs w:val="36"/>
                <w:lang w:eastAsia="en-GB"/>
              </w:rPr>
              <w:t>☐</w:t>
            </w:r>
            <w:r w:rsidR="00451F7A">
              <w:rPr>
                <w:rFonts w:ascii="MS Gothic" w:eastAsia="MS Gothic" w:hAnsi="MS Gothic" w:cs="Arial" w:hint="eastAsia"/>
                <w:b/>
                <w:sz w:val="36"/>
                <w:szCs w:val="36"/>
                <w:lang w:eastAsia="en-GB"/>
              </w:rPr>
              <w:t>X</w:t>
            </w:r>
          </w:p>
          <w:p w14:paraId="6911C7E1" w14:textId="77777777" w:rsidR="00C222E6" w:rsidRPr="00AC5792" w:rsidRDefault="00C222E6" w:rsidP="00321C13">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6A2DEB90" w14:textId="77777777" w:rsidR="00C222E6" w:rsidRDefault="00C222E6" w:rsidP="00321C13">
            <w:pPr>
              <w:spacing w:after="0" w:line="240" w:lineRule="auto"/>
              <w:rPr>
                <w:rFonts w:ascii="Arial" w:eastAsia="Times New Roman" w:hAnsi="Arial" w:cs="Arial"/>
                <w:b/>
                <w:lang w:eastAsia="en-GB"/>
              </w:rPr>
            </w:pPr>
          </w:p>
          <w:p w14:paraId="7EB2D192" w14:textId="2A087ED0" w:rsidR="00C222E6" w:rsidRDefault="00C222E6" w:rsidP="00321C13">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451F7A">
              <w:rPr>
                <w:rFonts w:ascii="Arial" w:eastAsia="Times New Roman" w:hAnsi="Arial" w:cs="Arial"/>
                <w:b/>
                <w:lang w:eastAsia="en-GB"/>
              </w:rPr>
              <w:t xml:space="preserve"> </w:t>
            </w:r>
            <w:r w:rsidR="00451F7A" w:rsidRPr="00451F7A">
              <w:rPr>
                <w:rFonts w:ascii="Arial" w:eastAsia="Times New Roman" w:hAnsi="Arial" w:cs="Arial"/>
                <w:bCs/>
                <w:lang w:eastAsia="en-GB"/>
              </w:rPr>
              <w:t>22 September</w:t>
            </w:r>
          </w:p>
          <w:p w14:paraId="2D1EBB36" w14:textId="77777777" w:rsidR="00C222E6" w:rsidRPr="0090668B" w:rsidRDefault="00C222E6" w:rsidP="00321C13">
            <w:pPr>
              <w:spacing w:after="0" w:line="240" w:lineRule="auto"/>
              <w:rPr>
                <w:rFonts w:ascii="Arial" w:eastAsia="Times New Roman" w:hAnsi="Arial" w:cs="Arial"/>
                <w:b/>
                <w:lang w:eastAsia="en-GB"/>
              </w:rPr>
            </w:pPr>
          </w:p>
        </w:tc>
      </w:tr>
    </w:tbl>
    <w:p w14:paraId="2DB01132" w14:textId="77777777" w:rsidR="00C222E6" w:rsidRPr="0090668B" w:rsidRDefault="00C222E6" w:rsidP="00C222E6">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C222E6" w:rsidRPr="0090668B" w14:paraId="5FA4E189" w14:textId="77777777" w:rsidTr="00321C13">
        <w:trPr>
          <w:trHeight w:hRule="exact" w:val="578"/>
        </w:trPr>
        <w:tc>
          <w:tcPr>
            <w:tcW w:w="5000" w:type="pct"/>
            <w:shd w:val="clear" w:color="auto" w:fill="7030A0"/>
          </w:tcPr>
          <w:p w14:paraId="56908933" w14:textId="77777777" w:rsidR="00C222E6" w:rsidRDefault="00C222E6" w:rsidP="00C222E6">
            <w:pPr>
              <w:pStyle w:val="ListParagraph"/>
              <w:numPr>
                <w:ilvl w:val="0"/>
                <w:numId w:val="18"/>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 xml:space="preserve">Summary of proposal, impact on groups with protected characteristics </w:t>
            </w:r>
            <w:proofErr w:type="gramStart"/>
            <w:r>
              <w:rPr>
                <w:rFonts w:ascii="Arial" w:eastAsia="Times New Roman" w:hAnsi="Arial" w:cs="Arial"/>
                <w:b/>
                <w:color w:val="FFFFFF"/>
                <w:sz w:val="24"/>
                <w:szCs w:val="24"/>
                <w:lang w:eastAsia="en-GB"/>
              </w:rPr>
              <w:t>and  mitigating</w:t>
            </w:r>
            <w:proofErr w:type="gramEnd"/>
            <w:r>
              <w:rPr>
                <w:rFonts w:ascii="Arial" w:eastAsia="Times New Roman" w:hAnsi="Arial" w:cs="Arial"/>
                <w:b/>
                <w:color w:val="FFFFFF"/>
                <w:sz w:val="24"/>
                <w:szCs w:val="24"/>
                <w:lang w:eastAsia="en-GB"/>
              </w:rPr>
              <w:t xml:space="preserve"> actions</w:t>
            </w:r>
          </w:p>
          <w:p w14:paraId="01EC41CC" w14:textId="77777777" w:rsidR="00C222E6" w:rsidRPr="007055B1" w:rsidRDefault="00C222E6" w:rsidP="00321C13">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proofErr w:type="gramStart"/>
            <w:r>
              <w:rPr>
                <w:rFonts w:ascii="Arial" w:eastAsia="Times New Roman" w:hAnsi="Arial" w:cs="Arial"/>
                <w:color w:val="FFFFFF"/>
                <w:sz w:val="24"/>
                <w:szCs w:val="24"/>
                <w:lang w:eastAsia="en-GB"/>
              </w:rPr>
              <w:t>to</w:t>
            </w:r>
            <w:proofErr w:type="gramEnd"/>
            <w:r>
              <w:rPr>
                <w:rFonts w:ascii="Arial" w:eastAsia="Times New Roman" w:hAnsi="Arial" w:cs="Arial"/>
                <w:color w:val="FFFFFF"/>
                <w:sz w:val="24"/>
                <w:szCs w:val="24"/>
                <w:lang w:eastAsia="en-GB"/>
              </w:rPr>
              <w:t xml:space="preserve">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you have completed sections 2 - 5)</w:t>
            </w:r>
          </w:p>
        </w:tc>
      </w:tr>
      <w:tr w:rsidR="00C222E6" w:rsidRPr="0090668B" w14:paraId="1648676F" w14:textId="77777777" w:rsidTr="00321C13">
        <w:trPr>
          <w:trHeight w:val="240"/>
        </w:trPr>
        <w:tc>
          <w:tcPr>
            <w:tcW w:w="5000" w:type="pct"/>
            <w:shd w:val="clear" w:color="auto" w:fill="auto"/>
          </w:tcPr>
          <w:p w14:paraId="536D27FA" w14:textId="77777777" w:rsidR="00C222E6" w:rsidRPr="007B2ADC" w:rsidRDefault="00C222E6" w:rsidP="00C222E6">
            <w:pPr>
              <w:pStyle w:val="ListParagraph"/>
              <w:numPr>
                <w:ilvl w:val="0"/>
                <w:numId w:val="19"/>
              </w:numPr>
              <w:spacing w:after="240" w:line="240" w:lineRule="auto"/>
              <w:rPr>
                <w:rFonts w:ascii="Arial" w:eastAsia="Times New Roman" w:hAnsi="Arial" w:cs="Arial"/>
                <w:sz w:val="24"/>
                <w:szCs w:val="24"/>
                <w:lang w:eastAsia="en-GB"/>
              </w:rPr>
            </w:pPr>
            <w:r w:rsidRPr="007B2ADC">
              <w:rPr>
                <w:rFonts w:ascii="Arial" w:eastAsia="Times New Roman" w:hAnsi="Arial" w:cs="Arial"/>
                <w:b/>
                <w:sz w:val="24"/>
                <w:szCs w:val="24"/>
                <w:lang w:eastAsia="en-GB"/>
              </w:rPr>
              <w:t xml:space="preserve">What is your proposal? </w:t>
            </w:r>
          </w:p>
          <w:p w14:paraId="1DA37F2F" w14:textId="77777777" w:rsidR="00C222E6" w:rsidRPr="007B2ADC" w:rsidRDefault="00C222E6" w:rsidP="00321C13">
            <w:pPr>
              <w:spacing w:after="240" w:line="240" w:lineRule="auto"/>
              <w:rPr>
                <w:rFonts w:ascii="Arial" w:eastAsia="Times New Roman" w:hAnsi="Arial" w:cs="Arial"/>
                <w:sz w:val="24"/>
                <w:szCs w:val="24"/>
                <w:lang w:eastAsia="en-GB"/>
              </w:rPr>
            </w:pPr>
            <w:r w:rsidRPr="007B2ADC">
              <w:rPr>
                <w:rFonts w:ascii="Arial" w:eastAsia="Times New Roman" w:hAnsi="Arial" w:cs="Arial"/>
                <w:sz w:val="24"/>
                <w:szCs w:val="24"/>
                <w:lang w:eastAsia="en-GB"/>
              </w:rPr>
              <w:t>In January 2022, the council’s strategic partner in the delivery of mental health services -CNWL NHS Foundation Trust, announced its decision to end the current partnership arrangements delivered through S75 delegated functions during the 2022-23 financial year.</w:t>
            </w:r>
          </w:p>
          <w:p w14:paraId="2452EDFD" w14:textId="77777777" w:rsidR="00C222E6" w:rsidRDefault="00C222E6" w:rsidP="00321C13">
            <w:pPr>
              <w:spacing w:after="240" w:line="240" w:lineRule="auto"/>
              <w:rPr>
                <w:rFonts w:ascii="Arial" w:eastAsia="Times New Roman" w:hAnsi="Arial" w:cs="Arial"/>
                <w:sz w:val="24"/>
                <w:szCs w:val="24"/>
                <w:lang w:eastAsia="en-GB"/>
              </w:rPr>
            </w:pPr>
            <w:r w:rsidRPr="007B2ADC">
              <w:rPr>
                <w:rFonts w:ascii="Arial" w:eastAsia="Times New Roman" w:hAnsi="Arial" w:cs="Arial"/>
                <w:sz w:val="24"/>
                <w:szCs w:val="24"/>
                <w:lang w:eastAsia="en-GB"/>
              </w:rPr>
              <w:t>As the provision of these services is a statutory requirement for the Local Authority under the Mental Health Act 1983</w:t>
            </w:r>
            <w:r>
              <w:rPr>
                <w:rFonts w:ascii="Arial" w:eastAsia="Times New Roman" w:hAnsi="Arial" w:cs="Arial"/>
                <w:sz w:val="24"/>
                <w:szCs w:val="24"/>
                <w:lang w:eastAsia="en-GB"/>
              </w:rPr>
              <w:t xml:space="preserve"> and Care Act 2004</w:t>
            </w:r>
            <w:r w:rsidRPr="007B2ADC">
              <w:rPr>
                <w:rFonts w:ascii="Arial" w:eastAsia="Times New Roman" w:hAnsi="Arial" w:cs="Arial"/>
                <w:sz w:val="24"/>
                <w:szCs w:val="24"/>
                <w:lang w:eastAsia="en-GB"/>
              </w:rPr>
              <w:t>, an alternative arrangement needs to be sourced to ensure continuity of service provision through the seamless transfer of service delivery responsibility and management.</w:t>
            </w:r>
          </w:p>
          <w:p w14:paraId="1C80DA6E" w14:textId="77777777" w:rsidR="00C222E6" w:rsidRPr="007B2ADC" w:rsidRDefault="00C222E6" w:rsidP="00321C13">
            <w:pPr>
              <w:spacing w:after="240" w:line="240" w:lineRule="auto"/>
              <w:rPr>
                <w:rFonts w:ascii="Arial" w:eastAsia="Times New Roman" w:hAnsi="Arial" w:cs="Arial"/>
                <w:b/>
                <w:sz w:val="24"/>
                <w:szCs w:val="24"/>
                <w:lang w:eastAsia="en-GB"/>
              </w:rPr>
            </w:pPr>
            <w:r>
              <w:rPr>
                <w:rFonts w:ascii="Arial" w:eastAsia="Times New Roman" w:hAnsi="Arial" w:cs="Arial"/>
                <w:sz w:val="24"/>
                <w:szCs w:val="24"/>
                <w:lang w:eastAsia="en-GB"/>
              </w:rPr>
              <w:t>The proposal is to plan for the transfer of both service and employment responsibility to within Adult Social Care during 2022-23</w:t>
            </w:r>
          </w:p>
        </w:tc>
      </w:tr>
      <w:tr w:rsidR="00C222E6" w:rsidRPr="0090668B" w14:paraId="59249E98" w14:textId="77777777" w:rsidTr="00321C13">
        <w:trPr>
          <w:trHeight w:val="240"/>
        </w:trPr>
        <w:tc>
          <w:tcPr>
            <w:tcW w:w="5000" w:type="pct"/>
            <w:shd w:val="clear" w:color="auto" w:fill="auto"/>
          </w:tcPr>
          <w:p w14:paraId="72B4CD03" w14:textId="77777777" w:rsidR="00C222E6" w:rsidRPr="007B2ADC" w:rsidRDefault="00C222E6" w:rsidP="00C222E6">
            <w:pPr>
              <w:pStyle w:val="ListParagraph"/>
              <w:numPr>
                <w:ilvl w:val="0"/>
                <w:numId w:val="19"/>
              </w:numPr>
              <w:spacing w:after="0" w:line="240" w:lineRule="auto"/>
              <w:rPr>
                <w:rFonts w:ascii="Arial" w:eastAsia="Times New Roman" w:hAnsi="Arial" w:cs="Arial"/>
                <w:b/>
                <w:sz w:val="20"/>
                <w:szCs w:val="20"/>
                <w:lang w:eastAsia="en-GB"/>
              </w:rPr>
            </w:pPr>
            <w:r w:rsidRPr="007B2ADC">
              <w:rPr>
                <w:rFonts w:ascii="Arial" w:eastAsia="Times New Roman" w:hAnsi="Arial" w:cs="Arial"/>
                <w:b/>
                <w:sz w:val="24"/>
                <w:szCs w:val="24"/>
                <w:lang w:eastAsia="en-GB"/>
              </w:rPr>
              <w:t>Summarise the impact of your proposal on groups with protected characteristics</w:t>
            </w:r>
            <w:r w:rsidRPr="007B2ADC">
              <w:rPr>
                <w:rFonts w:ascii="Arial" w:eastAsia="Times New Roman" w:hAnsi="Arial" w:cs="Arial"/>
                <w:b/>
                <w:sz w:val="20"/>
                <w:szCs w:val="20"/>
                <w:lang w:eastAsia="en-GB"/>
              </w:rPr>
              <w:t xml:space="preserve"> </w:t>
            </w:r>
          </w:p>
          <w:p w14:paraId="2D8C92F4" w14:textId="77777777" w:rsidR="00C222E6" w:rsidRDefault="00C222E6" w:rsidP="00321C13">
            <w:pPr>
              <w:spacing w:after="0" w:line="240" w:lineRule="auto"/>
              <w:rPr>
                <w:rFonts w:ascii="Arial" w:eastAsia="Times New Roman" w:hAnsi="Arial" w:cs="Arial"/>
                <w:bCs/>
                <w:sz w:val="24"/>
                <w:szCs w:val="24"/>
                <w:lang w:eastAsia="en-GB"/>
              </w:rPr>
            </w:pPr>
          </w:p>
          <w:p w14:paraId="68E61886" w14:textId="5186703C" w:rsidR="00C222E6" w:rsidRDefault="00C222E6" w:rsidP="00321C13">
            <w:pPr>
              <w:spacing w:after="0" w:line="240" w:lineRule="auto"/>
              <w:rPr>
                <w:rFonts w:ascii="Arial" w:eastAsia="Times New Roman" w:hAnsi="Arial" w:cs="Arial"/>
                <w:bCs/>
                <w:sz w:val="24"/>
                <w:szCs w:val="24"/>
                <w:lang w:eastAsia="en-GB"/>
              </w:rPr>
            </w:pPr>
            <w:r w:rsidRPr="00A70F54">
              <w:rPr>
                <w:rFonts w:ascii="Arial" w:eastAsia="Times New Roman" w:hAnsi="Arial" w:cs="Arial"/>
                <w:bCs/>
                <w:sz w:val="24"/>
                <w:szCs w:val="24"/>
                <w:lang w:eastAsia="en-GB"/>
              </w:rPr>
              <w:t xml:space="preserve">The proposal to </w:t>
            </w:r>
            <w:r>
              <w:rPr>
                <w:rFonts w:ascii="Arial" w:eastAsia="Times New Roman" w:hAnsi="Arial" w:cs="Arial"/>
                <w:bCs/>
                <w:sz w:val="24"/>
                <w:szCs w:val="24"/>
                <w:lang w:eastAsia="en-GB"/>
              </w:rPr>
              <w:t>transfer service and staff management responsibilities for the statutory social care and Care Act compliance elements of mental health service provision, is expected to have an overall positive impact on groups with protected characteristics by addressing any inequalities around access and delivery of support as part of the development of the new service operating model.</w:t>
            </w:r>
          </w:p>
          <w:p w14:paraId="5E47BC19" w14:textId="77777777" w:rsidR="00C222E6" w:rsidRDefault="00C222E6" w:rsidP="00321C13">
            <w:pPr>
              <w:spacing w:after="0" w:line="240" w:lineRule="auto"/>
              <w:rPr>
                <w:rFonts w:ascii="Arial" w:eastAsia="Times New Roman" w:hAnsi="Arial" w:cs="Arial"/>
                <w:bCs/>
                <w:sz w:val="24"/>
                <w:szCs w:val="24"/>
                <w:lang w:eastAsia="en-GB"/>
              </w:rPr>
            </w:pPr>
          </w:p>
          <w:p w14:paraId="0107E8BF" w14:textId="77777777" w:rsidR="00C222E6" w:rsidRDefault="00C222E6" w:rsidP="00321C13">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This equalities assessment will be kept under review throughout the transfer planning and post-service transfer. Changes to the clients’ care assessment process will also be implemented to evidence and address any inequalities identified with regards access or provision.</w:t>
            </w:r>
          </w:p>
          <w:p w14:paraId="27789CD0" w14:textId="77777777" w:rsidR="00C222E6" w:rsidRPr="00A70F54" w:rsidRDefault="00C222E6" w:rsidP="00321C13">
            <w:pPr>
              <w:spacing w:after="0" w:line="240" w:lineRule="auto"/>
              <w:rPr>
                <w:rFonts w:ascii="Arial" w:eastAsia="Times New Roman" w:hAnsi="Arial" w:cs="Arial"/>
                <w:bCs/>
                <w:sz w:val="24"/>
                <w:szCs w:val="24"/>
                <w:lang w:eastAsia="en-GB"/>
              </w:rPr>
            </w:pPr>
          </w:p>
        </w:tc>
      </w:tr>
      <w:tr w:rsidR="00C222E6" w:rsidRPr="0090668B" w14:paraId="24C176FC" w14:textId="77777777" w:rsidTr="00321C13">
        <w:trPr>
          <w:trHeight w:val="240"/>
        </w:trPr>
        <w:tc>
          <w:tcPr>
            <w:tcW w:w="5000" w:type="pct"/>
            <w:shd w:val="clear" w:color="auto" w:fill="auto"/>
          </w:tcPr>
          <w:p w14:paraId="6CE51A0D" w14:textId="77777777" w:rsidR="00C222E6" w:rsidRPr="007B2ADC" w:rsidRDefault="00C222E6" w:rsidP="00C222E6">
            <w:pPr>
              <w:pStyle w:val="ListParagraph"/>
              <w:numPr>
                <w:ilvl w:val="0"/>
                <w:numId w:val="19"/>
              </w:numPr>
              <w:spacing w:after="0" w:line="240" w:lineRule="auto"/>
              <w:rPr>
                <w:rFonts w:ascii="Arial" w:eastAsia="Times New Roman" w:hAnsi="Arial" w:cs="Arial"/>
                <w:b/>
                <w:sz w:val="24"/>
                <w:szCs w:val="24"/>
                <w:lang w:eastAsia="en-GB"/>
              </w:rPr>
            </w:pPr>
            <w:r w:rsidRPr="007B2ADC">
              <w:rPr>
                <w:rFonts w:ascii="Arial" w:eastAsia="Times New Roman" w:hAnsi="Arial" w:cs="Arial"/>
                <w:b/>
                <w:sz w:val="24"/>
                <w:szCs w:val="24"/>
                <w:lang w:eastAsia="en-GB"/>
              </w:rPr>
              <w:t>Summarise any potential negative impact(s) identified and mitigating actions</w:t>
            </w:r>
          </w:p>
          <w:p w14:paraId="2C254B60" w14:textId="77777777" w:rsidR="00C222E6" w:rsidRPr="007B2ADC" w:rsidRDefault="00C222E6" w:rsidP="00321C13">
            <w:pPr>
              <w:spacing w:after="0" w:line="240" w:lineRule="auto"/>
              <w:rPr>
                <w:rFonts w:ascii="Arial" w:eastAsia="Times New Roman" w:hAnsi="Arial" w:cs="Arial"/>
                <w:b/>
                <w:sz w:val="20"/>
                <w:szCs w:val="20"/>
                <w:lang w:eastAsia="en-GB"/>
              </w:rPr>
            </w:pPr>
          </w:p>
          <w:p w14:paraId="2DC97605" w14:textId="04EE565D" w:rsidR="00C222E6" w:rsidRPr="00B80ABB" w:rsidRDefault="00C222E6" w:rsidP="00321C13">
            <w:pPr>
              <w:spacing w:after="0" w:line="240" w:lineRule="auto"/>
              <w:rPr>
                <w:rFonts w:ascii="Arial" w:eastAsia="Times New Roman" w:hAnsi="Arial" w:cs="Arial"/>
                <w:bCs/>
                <w:sz w:val="24"/>
                <w:szCs w:val="24"/>
                <w:highlight w:val="yellow"/>
                <w:lang w:eastAsia="en-GB"/>
              </w:rPr>
            </w:pPr>
            <w:r w:rsidRPr="00B80ABB">
              <w:rPr>
                <w:rFonts w:ascii="Arial" w:eastAsia="Times New Roman" w:hAnsi="Arial" w:cs="Arial"/>
                <w:bCs/>
                <w:sz w:val="24"/>
                <w:szCs w:val="24"/>
                <w:lang w:eastAsia="en-GB"/>
              </w:rPr>
              <w:t>This EQIA will be kept under review</w:t>
            </w:r>
            <w:r w:rsidRPr="00B80ABB">
              <w:rPr>
                <w:rFonts w:ascii="Arial" w:eastAsia="Times New Roman" w:hAnsi="Arial" w:cs="Arial"/>
                <w:b/>
                <w:sz w:val="24"/>
                <w:szCs w:val="24"/>
                <w:lang w:eastAsia="en-GB"/>
              </w:rPr>
              <w:t xml:space="preserve"> </w:t>
            </w:r>
            <w:r w:rsidRPr="00B80ABB">
              <w:rPr>
                <w:rFonts w:ascii="Arial" w:eastAsia="Times New Roman" w:hAnsi="Arial" w:cs="Arial"/>
                <w:bCs/>
                <w:sz w:val="24"/>
                <w:szCs w:val="24"/>
                <w:lang w:eastAsia="en-GB"/>
              </w:rPr>
              <w:t xml:space="preserve">throughout the service transfer process to </w:t>
            </w:r>
            <w:r>
              <w:rPr>
                <w:rFonts w:ascii="Arial" w:eastAsia="Times New Roman" w:hAnsi="Arial" w:cs="Arial"/>
                <w:bCs/>
                <w:sz w:val="24"/>
                <w:szCs w:val="24"/>
                <w:lang w:eastAsia="en-GB"/>
              </w:rPr>
              <w:t>review for</w:t>
            </w:r>
            <w:r w:rsidRPr="00B80ABB">
              <w:rPr>
                <w:rFonts w:ascii="Arial" w:eastAsia="Times New Roman" w:hAnsi="Arial" w:cs="Arial"/>
                <w:bCs/>
                <w:sz w:val="24"/>
                <w:szCs w:val="24"/>
                <w:lang w:eastAsia="en-GB"/>
              </w:rPr>
              <w:t xml:space="preserve"> any potential negative impact and deliver the mitigating actions required.</w:t>
            </w:r>
          </w:p>
        </w:tc>
      </w:tr>
    </w:tbl>
    <w:p w14:paraId="2CFE5ADE" w14:textId="77777777" w:rsidR="00C222E6" w:rsidRPr="0090668B" w:rsidRDefault="00C222E6" w:rsidP="00C222E6">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C222E6" w:rsidRPr="0090668B" w14:paraId="46C40488" w14:textId="77777777" w:rsidTr="00321C13">
        <w:trPr>
          <w:trHeight w:val="227"/>
        </w:trPr>
        <w:tc>
          <w:tcPr>
            <w:tcW w:w="10490" w:type="dxa"/>
            <w:gridSpan w:val="2"/>
            <w:tcBorders>
              <w:bottom w:val="single" w:sz="4" w:space="0" w:color="auto"/>
            </w:tcBorders>
            <w:shd w:val="clear" w:color="auto" w:fill="7030A0"/>
          </w:tcPr>
          <w:p w14:paraId="34F0CEC4" w14:textId="77777777" w:rsidR="00C222E6" w:rsidRPr="0090668B" w:rsidRDefault="00C222E6" w:rsidP="00321C13">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1539000F" w14:textId="77777777" w:rsidR="00C222E6" w:rsidRPr="0090668B" w:rsidRDefault="00C222E6" w:rsidP="00321C13">
            <w:pPr>
              <w:spacing w:after="0" w:line="240" w:lineRule="auto"/>
              <w:rPr>
                <w:rFonts w:ascii="Arial" w:eastAsia="Times New Roman" w:hAnsi="Arial" w:cs="Arial"/>
                <w:color w:val="FFFFFF"/>
                <w:sz w:val="20"/>
                <w:szCs w:val="20"/>
                <w:lang w:eastAsia="en-GB"/>
              </w:rPr>
            </w:pPr>
          </w:p>
        </w:tc>
      </w:tr>
      <w:tr w:rsidR="00C222E6" w:rsidRPr="0090668B" w14:paraId="2A2EC1E1" w14:textId="77777777" w:rsidTr="00321C13">
        <w:trPr>
          <w:trHeight w:val="831"/>
        </w:trPr>
        <w:tc>
          <w:tcPr>
            <w:tcW w:w="10490" w:type="dxa"/>
            <w:gridSpan w:val="2"/>
            <w:tcBorders>
              <w:bottom w:val="single" w:sz="4" w:space="0" w:color="auto"/>
            </w:tcBorders>
            <w:shd w:val="clear" w:color="auto" w:fill="7030A0"/>
          </w:tcPr>
          <w:p w14:paraId="68EEC160" w14:textId="77777777" w:rsidR="00C222E6" w:rsidRPr="00612039" w:rsidRDefault="00C222E6" w:rsidP="00321C13">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characteristics. You should refer to </w:t>
            </w:r>
            <w:hyperlink r:id="rId26" w:history="1">
              <w:r w:rsidRPr="00594EE0">
                <w:rPr>
                  <w:rStyle w:val="Hyperlink"/>
                  <w:rFonts w:ascii="Arial" w:eastAsia="Times New Roman" w:hAnsi="Arial" w:cs="Arial"/>
                  <w:color w:val="FFFFFF" w:themeColor="background1"/>
                  <w:lang w:eastAsia="en-GB"/>
                </w:rPr>
                <w:t>borough profile data</w:t>
              </w:r>
            </w:hyperlink>
            <w:r>
              <w:rPr>
                <w:rFonts w:ascii="Arial" w:eastAsia="Times New Roman" w:hAnsi="Arial" w:cs="Arial"/>
                <w:color w:val="FFFFFF"/>
                <w:lang w:eastAsia="en-GB"/>
              </w:rPr>
              <w:t xml:space="preserve">, </w:t>
            </w:r>
            <w:hyperlink r:id="rId27" w:history="1">
              <w:r w:rsidRPr="00594EE0">
                <w:rPr>
                  <w:rStyle w:val="Hyperlink"/>
                  <w:rFonts w:ascii="Arial" w:eastAsia="Times New Roman" w:hAnsi="Arial" w:cs="Arial"/>
                  <w:color w:val="FFFFFF" w:themeColor="background1"/>
                  <w:lang w:eastAsia="en-GB"/>
                </w:rPr>
                <w:t>equalities data</w:t>
              </w:r>
            </w:hyperlink>
            <w:r>
              <w:rPr>
                <w:rFonts w:ascii="Arial" w:eastAsia="Times New Roman" w:hAnsi="Arial" w:cs="Arial"/>
                <w:color w:val="FFFFFF"/>
                <w:lang w:eastAsia="en-GB"/>
              </w:rPr>
              <w:t xml:space="preserve">, service user information, consultation responses and any other relevant data/evidence to help you assess and explain what impact (if any) 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2A7D7643" w14:textId="77777777" w:rsidR="00C222E6" w:rsidRPr="00701D5A" w:rsidRDefault="00C222E6" w:rsidP="00321C13">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222E6" w:rsidRPr="0090668B" w14:paraId="39E1E3A4" w14:textId="77777777" w:rsidTr="00321C13">
        <w:trPr>
          <w:cantSplit/>
          <w:trHeight w:val="570"/>
        </w:trPr>
        <w:tc>
          <w:tcPr>
            <w:tcW w:w="1701" w:type="dxa"/>
            <w:vMerge w:val="restart"/>
            <w:shd w:val="clear" w:color="auto" w:fill="7030A0"/>
          </w:tcPr>
          <w:p w14:paraId="5ED0B0E6" w14:textId="77777777" w:rsidR="00C222E6" w:rsidRPr="0090668B" w:rsidRDefault="00C222E6" w:rsidP="00321C13">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071F516F" w14:textId="77777777" w:rsidR="00C222E6" w:rsidRDefault="00C222E6" w:rsidP="00321C13">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impact of your proposal (if any). Click the appropriate box on the right to indicate the outcome of your analysis.</w:t>
            </w:r>
          </w:p>
          <w:p w14:paraId="5783B5B0" w14:textId="77777777" w:rsidR="00C222E6" w:rsidRPr="0090668B" w:rsidRDefault="00C222E6" w:rsidP="00321C13">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72DDFAC6" w14:textId="77777777" w:rsidR="00C222E6" w:rsidRPr="0090668B" w:rsidRDefault="00C222E6" w:rsidP="00321C13">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48EA75F7" w14:textId="77777777" w:rsidR="00C222E6" w:rsidRPr="00B22149" w:rsidRDefault="00C222E6" w:rsidP="00321C13">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65BC5E45" w14:textId="77777777" w:rsidR="00C222E6" w:rsidRPr="0090668B" w:rsidRDefault="00C222E6" w:rsidP="00321C13">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0679593B" w14:textId="77777777" w:rsidR="00C222E6" w:rsidRDefault="00C222E6" w:rsidP="00321C13">
            <w:pPr>
              <w:spacing w:after="0" w:line="240" w:lineRule="auto"/>
              <w:ind w:left="113" w:right="113"/>
              <w:rPr>
                <w:rFonts w:ascii="Arial" w:eastAsia="Times New Roman" w:hAnsi="Arial" w:cs="Arial"/>
                <w:color w:val="FFFFFF"/>
                <w:lang w:eastAsia="en-GB"/>
              </w:rPr>
            </w:pPr>
          </w:p>
          <w:p w14:paraId="7860EFF1" w14:textId="77777777" w:rsidR="00C222E6" w:rsidRPr="0090668B" w:rsidRDefault="00C222E6" w:rsidP="00321C13">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222E6" w:rsidRPr="0090668B" w14:paraId="772DB3B7" w14:textId="77777777" w:rsidTr="00321C13">
        <w:trPr>
          <w:cantSplit/>
          <w:trHeight w:val="988"/>
        </w:trPr>
        <w:tc>
          <w:tcPr>
            <w:tcW w:w="1701" w:type="dxa"/>
            <w:vMerge/>
            <w:tcBorders>
              <w:bottom w:val="single" w:sz="4" w:space="0" w:color="auto"/>
            </w:tcBorders>
            <w:shd w:val="clear" w:color="auto" w:fill="7030A0"/>
          </w:tcPr>
          <w:p w14:paraId="29E6E46B" w14:textId="77777777" w:rsidR="00C222E6" w:rsidRPr="0090668B" w:rsidRDefault="00C222E6" w:rsidP="00321C13">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19D5AE8C" w14:textId="77777777" w:rsidR="00C222E6" w:rsidRPr="0090668B" w:rsidRDefault="00C222E6" w:rsidP="00321C13">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595E3E3" w14:textId="77777777" w:rsidR="00C222E6" w:rsidRPr="0090668B" w:rsidRDefault="00C222E6" w:rsidP="00321C13">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525449B0" w14:textId="77777777" w:rsidR="00C222E6" w:rsidRDefault="00C222E6" w:rsidP="00321C13">
            <w:pPr>
              <w:spacing w:after="0" w:line="240" w:lineRule="auto"/>
              <w:ind w:left="113" w:right="113"/>
              <w:rPr>
                <w:rFonts w:ascii="Arial" w:eastAsia="Times New Roman" w:hAnsi="Arial" w:cs="Arial"/>
                <w:color w:val="FFFFFF"/>
                <w:lang w:eastAsia="en-GB"/>
              </w:rPr>
            </w:pPr>
          </w:p>
          <w:p w14:paraId="069BD70F" w14:textId="77777777" w:rsidR="00C222E6" w:rsidRPr="0090668B" w:rsidRDefault="00C222E6" w:rsidP="00321C13">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23960011" w14:textId="77777777" w:rsidR="00C222E6" w:rsidRDefault="00C222E6" w:rsidP="00321C13">
            <w:pPr>
              <w:spacing w:after="0" w:line="240" w:lineRule="auto"/>
              <w:ind w:left="113" w:right="113"/>
              <w:rPr>
                <w:rFonts w:ascii="Arial" w:eastAsia="Times New Roman" w:hAnsi="Arial" w:cs="Arial"/>
                <w:color w:val="FFFFFF"/>
                <w:lang w:eastAsia="en-GB"/>
              </w:rPr>
            </w:pPr>
          </w:p>
          <w:p w14:paraId="4C8D46B2" w14:textId="77777777" w:rsidR="00C222E6" w:rsidRPr="0090668B" w:rsidRDefault="00C222E6" w:rsidP="00321C13">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62DDEF2E" w14:textId="77777777" w:rsidR="00C222E6" w:rsidRPr="0090668B" w:rsidRDefault="00C222E6" w:rsidP="00321C13">
            <w:pPr>
              <w:spacing w:after="0" w:line="240" w:lineRule="auto"/>
              <w:ind w:left="113" w:right="113"/>
              <w:rPr>
                <w:rFonts w:ascii="Arial" w:eastAsia="Times New Roman" w:hAnsi="Arial" w:cs="Arial"/>
                <w:color w:val="FFFFFF"/>
                <w:lang w:eastAsia="en-GB"/>
              </w:rPr>
            </w:pPr>
          </w:p>
        </w:tc>
      </w:tr>
      <w:tr w:rsidR="00C222E6" w:rsidRPr="0090668B" w14:paraId="39CAA5CE" w14:textId="77777777" w:rsidTr="00321C13">
        <w:trPr>
          <w:trHeight w:val="816"/>
        </w:trPr>
        <w:tc>
          <w:tcPr>
            <w:tcW w:w="1701" w:type="dxa"/>
            <w:shd w:val="clear" w:color="auto" w:fill="7030A0"/>
          </w:tcPr>
          <w:p w14:paraId="2F5464EC" w14:textId="77777777" w:rsidR="00C222E6" w:rsidRPr="0090668B" w:rsidRDefault="00C222E6" w:rsidP="00321C13">
            <w:pPr>
              <w:tabs>
                <w:tab w:val="left" w:pos="1303"/>
              </w:tabs>
              <w:spacing w:after="0" w:line="240" w:lineRule="auto"/>
              <w:rPr>
                <w:rFonts w:ascii="Arial" w:eastAsia="Times New Roman" w:hAnsi="Arial" w:cs="Arial"/>
                <w:bCs/>
                <w:color w:val="FFFFFF"/>
                <w:lang w:eastAsia="en-GB"/>
              </w:rPr>
            </w:pPr>
          </w:p>
          <w:p w14:paraId="53B08BDF" w14:textId="77777777" w:rsidR="00C222E6" w:rsidRPr="0090668B" w:rsidRDefault="00C222E6" w:rsidP="00321C13">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1D4451DB" w14:textId="77777777" w:rsidR="00C222E6" w:rsidRPr="00C83A96" w:rsidRDefault="00C222E6" w:rsidP="00321C13">
            <w:pPr>
              <w:rPr>
                <w:rFonts w:cstheme="minorHAnsi"/>
                <w:sz w:val="24"/>
                <w:szCs w:val="24"/>
              </w:rPr>
            </w:pPr>
            <w:r w:rsidRPr="00C83A96">
              <w:rPr>
                <w:rFonts w:cstheme="minorHAnsi"/>
                <w:sz w:val="24"/>
                <w:szCs w:val="24"/>
              </w:rPr>
              <w:t>CNWL currently supports people aged 18-65.</w:t>
            </w:r>
            <w:r w:rsidRPr="00C83A96">
              <w:rPr>
                <w:rFonts w:cstheme="minorHAnsi"/>
                <w:noProof/>
                <w:sz w:val="24"/>
                <w:szCs w:val="24"/>
              </w:rPr>
              <w:t xml:space="preserve"> In comparison, in the borough population(ONS, 2017), a fifth of the population is under 16.  63.7% are working-age adults and 15.4 % are 65 or over. In line with the national data there continues to be an increase in older people and an expectation that by 2031, over 65s will increase to 41% and over 85s will increase by 31% (ONS, 2014).</w:t>
            </w:r>
          </w:p>
          <w:p w14:paraId="61050E48" w14:textId="77777777" w:rsidR="00C222E6" w:rsidRPr="00C83A96" w:rsidRDefault="00C222E6" w:rsidP="00321C13">
            <w:pPr>
              <w:spacing w:line="240" w:lineRule="exact"/>
              <w:rPr>
                <w:rFonts w:cstheme="minorHAnsi"/>
                <w:b/>
                <w:noProof/>
                <w:sz w:val="24"/>
                <w:szCs w:val="24"/>
              </w:rPr>
            </w:pPr>
            <w:r w:rsidRPr="00C83A96">
              <w:rPr>
                <w:rFonts w:cstheme="minorHAnsi"/>
                <w:b/>
                <w:noProof/>
                <w:sz w:val="24"/>
                <w:szCs w:val="24"/>
              </w:rPr>
              <w:t>Impact:</w:t>
            </w:r>
          </w:p>
          <w:p w14:paraId="1A01C430" w14:textId="77777777" w:rsidR="00C222E6" w:rsidRPr="00C83A96" w:rsidRDefault="00C222E6" w:rsidP="00321C13">
            <w:pPr>
              <w:spacing w:line="240" w:lineRule="exact"/>
              <w:rPr>
                <w:rFonts w:cstheme="minorHAnsi"/>
                <w:b/>
                <w:noProof/>
                <w:sz w:val="24"/>
                <w:szCs w:val="24"/>
              </w:rPr>
            </w:pPr>
            <w:r w:rsidRPr="00C83A96">
              <w:rPr>
                <w:rFonts w:cstheme="minorHAnsi"/>
                <w:b/>
                <w:noProof/>
                <w:sz w:val="24"/>
                <w:szCs w:val="24"/>
              </w:rPr>
              <w:t xml:space="preserve">The new </w:t>
            </w:r>
            <w:r>
              <w:rPr>
                <w:rFonts w:cstheme="minorHAnsi"/>
                <w:b/>
                <w:noProof/>
                <w:sz w:val="24"/>
                <w:szCs w:val="24"/>
              </w:rPr>
              <w:t>arrangements</w:t>
            </w:r>
            <w:r w:rsidRPr="00C83A96">
              <w:rPr>
                <w:rFonts w:cstheme="minorHAnsi"/>
                <w:b/>
                <w:noProof/>
                <w:sz w:val="24"/>
                <w:szCs w:val="24"/>
              </w:rPr>
              <w:t xml:space="preserve"> will continue to support service users aged between 18-65 and these clients will have access to care and support under the Care Act 2004.</w:t>
            </w:r>
          </w:p>
          <w:p w14:paraId="50D02BB8" w14:textId="77777777" w:rsidR="00C222E6" w:rsidRDefault="00C222E6" w:rsidP="00321C13">
            <w:pPr>
              <w:spacing w:line="240" w:lineRule="exact"/>
              <w:rPr>
                <w:rFonts w:cstheme="minorHAnsi"/>
                <w:b/>
                <w:noProof/>
                <w:sz w:val="24"/>
                <w:szCs w:val="24"/>
              </w:rPr>
            </w:pPr>
            <w:r w:rsidRPr="00C83A96">
              <w:rPr>
                <w:rFonts w:cstheme="minorHAnsi"/>
                <w:b/>
                <w:noProof/>
                <w:sz w:val="24"/>
                <w:szCs w:val="24"/>
              </w:rPr>
              <w:t xml:space="preserve">It is </w:t>
            </w:r>
            <w:r>
              <w:rPr>
                <w:rFonts w:cstheme="minorHAnsi"/>
                <w:b/>
                <w:noProof/>
                <w:sz w:val="24"/>
                <w:szCs w:val="24"/>
              </w:rPr>
              <w:t xml:space="preserve">considered </w:t>
            </w:r>
            <w:r w:rsidRPr="00C83A96">
              <w:rPr>
                <w:rFonts w:cstheme="minorHAnsi"/>
                <w:b/>
                <w:noProof/>
                <w:sz w:val="24"/>
                <w:szCs w:val="24"/>
              </w:rPr>
              <w:t>unlikely that the proposal will lead to a differential impact for people based on this protected characteristic.</w:t>
            </w:r>
          </w:p>
          <w:p w14:paraId="333CB128" w14:textId="4673D858" w:rsidR="00C222E6" w:rsidRPr="00C83A96" w:rsidRDefault="00C222E6" w:rsidP="00C222E6">
            <w:pPr>
              <w:spacing w:line="240" w:lineRule="exact"/>
              <w:rPr>
                <w:rFonts w:eastAsia="Times New Roman" w:cstheme="minorHAnsi"/>
                <w:color w:val="0000FF"/>
                <w:sz w:val="24"/>
                <w:szCs w:val="24"/>
                <w:u w:val="single"/>
                <w:lang w:val="en-US"/>
              </w:rPr>
            </w:pPr>
            <w:r>
              <w:rPr>
                <w:rFonts w:cstheme="minorHAnsi"/>
                <w:b/>
                <w:noProof/>
                <w:sz w:val="24"/>
                <w:szCs w:val="24"/>
              </w:rPr>
              <w:t>The development of the new ASC operating model will consider and respond to issues around accessibility for this group, both in terms of physical location and alternatives to digital contact.</w:t>
            </w:r>
          </w:p>
        </w:tc>
        <w:tc>
          <w:tcPr>
            <w:tcW w:w="850" w:type="dxa"/>
            <w:shd w:val="clear" w:color="auto" w:fill="auto"/>
            <w:vAlign w:val="center"/>
          </w:tcPr>
          <w:p w14:paraId="3A652B11" w14:textId="05185282" w:rsidR="00C222E6" w:rsidRPr="00701D5A" w:rsidRDefault="00C222E6" w:rsidP="00321C1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p w14:paraId="5631F55B"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010" w:type="dxa"/>
            <w:shd w:val="clear" w:color="auto" w:fill="auto"/>
            <w:vAlign w:val="center"/>
          </w:tcPr>
          <w:p w14:paraId="559E7727" w14:textId="2BD8E523" w:rsidR="00C222E6" w:rsidRPr="00701D5A" w:rsidRDefault="00C222E6" w:rsidP="00321C1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p w14:paraId="3B4DFDDE"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117" w:type="dxa"/>
            <w:shd w:val="clear" w:color="auto" w:fill="auto"/>
            <w:vAlign w:val="center"/>
          </w:tcPr>
          <w:p w14:paraId="3A10FA4D" w14:textId="4B9DC8BD" w:rsidR="00C222E6" w:rsidRPr="00701D5A" w:rsidRDefault="00C222E6" w:rsidP="00321C1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p w14:paraId="385F2ED8"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134" w:type="dxa"/>
            <w:shd w:val="clear" w:color="auto" w:fill="auto"/>
            <w:vAlign w:val="center"/>
          </w:tcPr>
          <w:p w14:paraId="3694EA43" w14:textId="305A4CE4" w:rsidR="00C222E6" w:rsidRPr="00701D5A" w:rsidRDefault="00C222E6" w:rsidP="00321C1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p w14:paraId="09EBE55C" w14:textId="77777777" w:rsidR="00C222E6" w:rsidRPr="00701D5A" w:rsidRDefault="00C222E6" w:rsidP="00321C13">
            <w:pPr>
              <w:spacing w:line="240" w:lineRule="exact"/>
              <w:rPr>
                <w:rFonts w:ascii="Arial" w:eastAsia="Times New Roman" w:hAnsi="Arial" w:cs="Arial"/>
                <w:sz w:val="36"/>
                <w:szCs w:val="36"/>
                <w:lang w:val="en-US"/>
              </w:rPr>
            </w:pPr>
          </w:p>
        </w:tc>
      </w:tr>
      <w:tr w:rsidR="00C222E6" w:rsidRPr="0090668B" w14:paraId="2B74C7CD" w14:textId="77777777" w:rsidTr="00321C13">
        <w:trPr>
          <w:trHeight w:val="766"/>
        </w:trPr>
        <w:tc>
          <w:tcPr>
            <w:tcW w:w="1701" w:type="dxa"/>
            <w:tcBorders>
              <w:bottom w:val="single" w:sz="4" w:space="0" w:color="auto"/>
            </w:tcBorders>
            <w:shd w:val="clear" w:color="auto" w:fill="7030A0"/>
          </w:tcPr>
          <w:p w14:paraId="2E47B032" w14:textId="77777777" w:rsidR="00C222E6" w:rsidRPr="0090668B" w:rsidRDefault="00C222E6" w:rsidP="00321C13">
            <w:pPr>
              <w:tabs>
                <w:tab w:val="left" w:pos="1303"/>
              </w:tabs>
              <w:spacing w:after="0" w:line="240" w:lineRule="auto"/>
              <w:jc w:val="center"/>
              <w:rPr>
                <w:rFonts w:ascii="Arial" w:eastAsia="Times New Roman" w:hAnsi="Arial" w:cs="Arial"/>
                <w:bCs/>
                <w:color w:val="FFFFFF"/>
                <w:lang w:eastAsia="en-GB"/>
              </w:rPr>
            </w:pPr>
          </w:p>
          <w:p w14:paraId="0F3F3845" w14:textId="77777777" w:rsidR="00C222E6" w:rsidRPr="0090668B" w:rsidRDefault="00C222E6" w:rsidP="00321C13">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4EA8F59F" w14:textId="77777777" w:rsidR="00C222E6" w:rsidRPr="00C83A96" w:rsidRDefault="00C222E6" w:rsidP="00321C13">
            <w:pPr>
              <w:spacing w:line="240" w:lineRule="exact"/>
              <w:rPr>
                <w:rFonts w:eastAsia="Times New Roman" w:cstheme="minorHAnsi"/>
                <w:b/>
                <w:sz w:val="24"/>
                <w:szCs w:val="24"/>
                <w:lang w:val="en-US"/>
              </w:rPr>
            </w:pPr>
            <w:r w:rsidRPr="00C83A96">
              <w:rPr>
                <w:rFonts w:eastAsia="Times New Roman" w:cstheme="minorHAnsi"/>
                <w:sz w:val="24"/>
                <w:szCs w:val="24"/>
                <w:lang w:val="en-US"/>
              </w:rPr>
              <w:t>According to ONS</w:t>
            </w:r>
            <w:r>
              <w:rPr>
                <w:rFonts w:eastAsia="Times New Roman" w:cstheme="minorHAnsi"/>
                <w:sz w:val="24"/>
                <w:szCs w:val="24"/>
                <w:lang w:val="en-US"/>
              </w:rPr>
              <w:t xml:space="preserve"> </w:t>
            </w:r>
            <w:r w:rsidRPr="00C83A96">
              <w:rPr>
                <w:rFonts w:eastAsia="Times New Roman" w:cstheme="minorHAnsi"/>
                <w:sz w:val="24"/>
                <w:szCs w:val="24"/>
                <w:lang w:val="en-US"/>
              </w:rPr>
              <w:t xml:space="preserve">(2018) data, 9.6 % of Harrow’s working-age population classify themselves as disabled, a total of 23,900. 5150 individuals, 2.2% of the total adult population receive a disability living allowance (ONS, 2018). </w:t>
            </w:r>
            <w:r w:rsidRPr="00BE4595">
              <w:rPr>
                <w:rFonts w:eastAsia="Times New Roman" w:cstheme="minorHAnsi"/>
                <w:sz w:val="24"/>
                <w:szCs w:val="24"/>
                <w:lang w:val="en-US"/>
              </w:rPr>
              <w:t xml:space="preserve">8.5% of Harrow’s working age population have mental health problems </w:t>
            </w:r>
          </w:p>
          <w:p w14:paraId="42E3A10A" w14:textId="77777777" w:rsidR="00C222E6" w:rsidRPr="00C83A96" w:rsidRDefault="00C222E6" w:rsidP="00321C13">
            <w:pPr>
              <w:spacing w:line="240" w:lineRule="exact"/>
              <w:rPr>
                <w:rFonts w:eastAsia="Times New Roman" w:cstheme="minorHAnsi"/>
                <w:b/>
                <w:sz w:val="24"/>
                <w:szCs w:val="24"/>
                <w:lang w:val="en-US"/>
              </w:rPr>
            </w:pPr>
            <w:r w:rsidRPr="00C83A96">
              <w:rPr>
                <w:rFonts w:eastAsia="Times New Roman" w:cstheme="minorHAnsi"/>
                <w:b/>
                <w:sz w:val="24"/>
                <w:szCs w:val="24"/>
                <w:lang w:val="en-US"/>
              </w:rPr>
              <w:lastRenderedPageBreak/>
              <w:t>Impact:</w:t>
            </w:r>
          </w:p>
          <w:p w14:paraId="31A5D307" w14:textId="77777777" w:rsidR="00C222E6" w:rsidRPr="00C83A96" w:rsidRDefault="00C222E6" w:rsidP="00321C13">
            <w:pPr>
              <w:spacing w:line="240" w:lineRule="exact"/>
              <w:rPr>
                <w:rFonts w:eastAsia="Times New Roman" w:cstheme="minorHAnsi"/>
                <w:b/>
                <w:sz w:val="24"/>
                <w:szCs w:val="24"/>
                <w:lang w:val="en-US"/>
              </w:rPr>
            </w:pPr>
            <w:r w:rsidRPr="00C83A96">
              <w:rPr>
                <w:rFonts w:eastAsia="Times New Roman" w:cstheme="minorHAnsi"/>
                <w:b/>
                <w:sz w:val="24"/>
                <w:szCs w:val="24"/>
                <w:lang w:val="en-US"/>
              </w:rPr>
              <w:t xml:space="preserve">The new </w:t>
            </w:r>
            <w:r>
              <w:rPr>
                <w:rFonts w:eastAsia="Times New Roman" w:cstheme="minorHAnsi"/>
                <w:b/>
                <w:sz w:val="24"/>
                <w:szCs w:val="24"/>
                <w:lang w:val="en-US"/>
              </w:rPr>
              <w:t>service arrangements</w:t>
            </w:r>
            <w:r w:rsidRPr="00C83A96">
              <w:rPr>
                <w:rFonts w:eastAsia="Times New Roman" w:cstheme="minorHAnsi"/>
                <w:b/>
                <w:sz w:val="24"/>
                <w:szCs w:val="24"/>
                <w:lang w:val="en-US"/>
              </w:rPr>
              <w:t xml:space="preserve"> will continue to support mental health service users aged between 18-65 </w:t>
            </w:r>
            <w:r>
              <w:rPr>
                <w:rFonts w:eastAsia="Times New Roman" w:cstheme="minorHAnsi"/>
                <w:b/>
                <w:sz w:val="24"/>
                <w:szCs w:val="24"/>
                <w:lang w:val="en-US"/>
              </w:rPr>
              <w:t xml:space="preserve">with both associated physical disability and mental ill-health </w:t>
            </w:r>
            <w:r w:rsidRPr="00C83A96">
              <w:rPr>
                <w:rFonts w:eastAsia="Times New Roman" w:cstheme="minorHAnsi"/>
                <w:b/>
                <w:sz w:val="24"/>
                <w:szCs w:val="24"/>
                <w:lang w:val="en-US"/>
              </w:rPr>
              <w:t>and these clients will continue to have access to care and support under the Care Act 2004</w:t>
            </w:r>
            <w:r>
              <w:rPr>
                <w:rFonts w:eastAsia="Times New Roman" w:cstheme="minorHAnsi"/>
                <w:b/>
                <w:sz w:val="24"/>
                <w:szCs w:val="24"/>
                <w:lang w:val="en-US"/>
              </w:rPr>
              <w:t xml:space="preserve"> and access these services under one roof.</w:t>
            </w:r>
          </w:p>
          <w:p w14:paraId="419D7794" w14:textId="77777777" w:rsidR="00C222E6" w:rsidRDefault="00C222E6" w:rsidP="00321C13">
            <w:pPr>
              <w:spacing w:line="240" w:lineRule="exact"/>
              <w:rPr>
                <w:rFonts w:eastAsia="Times New Roman" w:cstheme="minorHAnsi"/>
                <w:b/>
                <w:sz w:val="24"/>
                <w:szCs w:val="24"/>
                <w:lang w:val="en-US"/>
              </w:rPr>
            </w:pPr>
            <w:r>
              <w:rPr>
                <w:rFonts w:eastAsia="Times New Roman" w:cstheme="minorHAnsi"/>
                <w:b/>
                <w:sz w:val="24"/>
                <w:szCs w:val="24"/>
                <w:lang w:val="en-US"/>
              </w:rPr>
              <w:t xml:space="preserve">It is considered unlikely </w:t>
            </w:r>
            <w:r w:rsidRPr="00C83A96">
              <w:rPr>
                <w:rFonts w:eastAsia="Times New Roman" w:cstheme="minorHAnsi"/>
                <w:b/>
                <w:sz w:val="24"/>
                <w:szCs w:val="24"/>
                <w:lang w:val="en-US"/>
              </w:rPr>
              <w:t>that this proposal will lead to a differential impact for people based on this protected characteristic.</w:t>
            </w:r>
          </w:p>
          <w:p w14:paraId="51013FE8" w14:textId="77777777" w:rsidR="00C222E6" w:rsidRPr="00C83A96" w:rsidRDefault="00C222E6" w:rsidP="00321C13">
            <w:pPr>
              <w:spacing w:line="240" w:lineRule="exact"/>
              <w:rPr>
                <w:rFonts w:cstheme="minorHAnsi"/>
                <w:b/>
                <w:noProof/>
                <w:sz w:val="24"/>
                <w:szCs w:val="24"/>
              </w:rPr>
            </w:pPr>
            <w:r>
              <w:rPr>
                <w:rFonts w:cstheme="minorHAnsi"/>
                <w:b/>
                <w:noProof/>
                <w:sz w:val="24"/>
                <w:szCs w:val="24"/>
              </w:rPr>
              <w:t>The development of the new ASC operating model will consider and respond to issues around accessibility for this group, both in terms of physical location and alternatives to digital contact.</w:t>
            </w:r>
          </w:p>
          <w:p w14:paraId="37FD8AA3" w14:textId="77777777" w:rsidR="00C222E6" w:rsidRPr="00C83A96" w:rsidRDefault="00C222E6" w:rsidP="00321C13">
            <w:pPr>
              <w:spacing w:line="240" w:lineRule="exact"/>
              <w:rPr>
                <w:rFonts w:eastAsia="Times New Roman" w:cstheme="minorHAnsi"/>
                <w:sz w:val="24"/>
                <w:szCs w:val="24"/>
                <w:lang w:val="en-US"/>
              </w:rPr>
            </w:pPr>
          </w:p>
        </w:tc>
        <w:tc>
          <w:tcPr>
            <w:tcW w:w="850" w:type="dxa"/>
            <w:shd w:val="clear" w:color="auto" w:fill="auto"/>
            <w:vAlign w:val="center"/>
          </w:tcPr>
          <w:p w14:paraId="14BC6383" w14:textId="2222C6D0" w:rsidR="00C222E6" w:rsidRPr="00701D5A" w:rsidRDefault="00C222E6" w:rsidP="00321C1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lastRenderedPageBreak/>
              <w:t>☒</w:t>
            </w:r>
          </w:p>
          <w:p w14:paraId="1A425955" w14:textId="77777777" w:rsidR="00C222E6" w:rsidRPr="00701D5A" w:rsidRDefault="00C222E6" w:rsidP="00321C13">
            <w:pPr>
              <w:spacing w:line="240" w:lineRule="exact"/>
              <w:rPr>
                <w:rFonts w:ascii="Arial" w:eastAsia="Times New Roman" w:hAnsi="Arial" w:cs="Arial"/>
                <w:sz w:val="36"/>
                <w:szCs w:val="36"/>
                <w:lang w:val="en-US"/>
              </w:rPr>
            </w:pPr>
          </w:p>
        </w:tc>
        <w:tc>
          <w:tcPr>
            <w:tcW w:w="1010" w:type="dxa"/>
            <w:shd w:val="clear" w:color="auto" w:fill="auto"/>
            <w:vAlign w:val="center"/>
          </w:tcPr>
          <w:p w14:paraId="7E69C2F4" w14:textId="7A99D0EB" w:rsidR="00C222E6" w:rsidRPr="00701D5A" w:rsidRDefault="00C222E6" w:rsidP="00321C1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p w14:paraId="3A6909DF" w14:textId="77777777" w:rsidR="00C222E6" w:rsidRPr="00701D5A" w:rsidRDefault="00C222E6" w:rsidP="00321C13">
            <w:pPr>
              <w:spacing w:line="240" w:lineRule="exact"/>
              <w:rPr>
                <w:rFonts w:ascii="Arial" w:eastAsia="Times New Roman" w:hAnsi="Arial" w:cs="Arial"/>
                <w:sz w:val="36"/>
                <w:szCs w:val="36"/>
                <w:lang w:val="en-US"/>
              </w:rPr>
            </w:pPr>
          </w:p>
        </w:tc>
        <w:tc>
          <w:tcPr>
            <w:tcW w:w="1117" w:type="dxa"/>
            <w:shd w:val="clear" w:color="auto" w:fill="auto"/>
            <w:vAlign w:val="center"/>
          </w:tcPr>
          <w:p w14:paraId="6AAC73F8" w14:textId="353EC87B" w:rsidR="00C222E6" w:rsidRPr="00701D5A" w:rsidRDefault="00C222E6" w:rsidP="00321C1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p w14:paraId="74E9E7A1" w14:textId="77777777" w:rsidR="00C222E6" w:rsidRPr="00701D5A" w:rsidRDefault="00C222E6" w:rsidP="00321C13">
            <w:pPr>
              <w:spacing w:line="240" w:lineRule="exact"/>
              <w:rPr>
                <w:rFonts w:ascii="Arial" w:eastAsia="Times New Roman" w:hAnsi="Arial" w:cs="Arial"/>
                <w:sz w:val="36"/>
                <w:szCs w:val="36"/>
                <w:lang w:val="en-US"/>
              </w:rPr>
            </w:pPr>
          </w:p>
        </w:tc>
        <w:tc>
          <w:tcPr>
            <w:tcW w:w="1134" w:type="dxa"/>
            <w:shd w:val="clear" w:color="auto" w:fill="auto"/>
            <w:vAlign w:val="center"/>
          </w:tcPr>
          <w:p w14:paraId="4C67F2F7" w14:textId="5782EC3F" w:rsidR="00C222E6" w:rsidRPr="00701D5A" w:rsidRDefault="00C222E6" w:rsidP="00321C1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p w14:paraId="4AE0C1BA" w14:textId="77777777" w:rsidR="00C222E6" w:rsidRPr="00701D5A" w:rsidRDefault="00C222E6" w:rsidP="00321C13">
            <w:pPr>
              <w:spacing w:line="240" w:lineRule="exact"/>
              <w:rPr>
                <w:rFonts w:ascii="Arial" w:eastAsia="Times New Roman" w:hAnsi="Arial" w:cs="Arial"/>
                <w:sz w:val="36"/>
                <w:szCs w:val="36"/>
                <w:lang w:val="en-US"/>
              </w:rPr>
            </w:pPr>
          </w:p>
        </w:tc>
      </w:tr>
      <w:tr w:rsidR="00C222E6" w:rsidRPr="0090668B" w14:paraId="4AA82044" w14:textId="77777777" w:rsidTr="00321C13">
        <w:trPr>
          <w:trHeight w:val="240"/>
        </w:trPr>
        <w:tc>
          <w:tcPr>
            <w:tcW w:w="1701" w:type="dxa"/>
            <w:shd w:val="clear" w:color="auto" w:fill="7030A0"/>
          </w:tcPr>
          <w:p w14:paraId="3A21C509" w14:textId="77777777" w:rsidR="00C222E6" w:rsidRDefault="00C222E6" w:rsidP="00321C13">
            <w:pPr>
              <w:spacing w:after="0" w:line="240" w:lineRule="auto"/>
              <w:rPr>
                <w:rFonts w:ascii="Arial" w:eastAsia="Times New Roman" w:hAnsi="Arial" w:cs="Arial"/>
                <w:bCs/>
                <w:color w:val="FFFFFF"/>
                <w:lang w:eastAsia="en-GB"/>
              </w:rPr>
            </w:pPr>
          </w:p>
          <w:p w14:paraId="3C90C1A3" w14:textId="77777777" w:rsidR="00C222E6" w:rsidRDefault="00C222E6" w:rsidP="00321C13">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18615C1D" w14:textId="77777777" w:rsidR="00C222E6" w:rsidRPr="00050ECA" w:rsidRDefault="00C222E6" w:rsidP="00321C13">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Pr="00050ECA">
              <w:rPr>
                <w:rFonts w:ascii="Arial" w:eastAsia="Times New Roman" w:hAnsi="Arial" w:cs="Arial"/>
                <w:b/>
                <w:bCs/>
                <w:color w:val="FFFFFF"/>
                <w:lang w:eastAsia="en-GB"/>
              </w:rPr>
              <w:t>eassignment</w:t>
            </w:r>
          </w:p>
        </w:tc>
        <w:tc>
          <w:tcPr>
            <w:tcW w:w="8789" w:type="dxa"/>
          </w:tcPr>
          <w:p w14:paraId="24749975" w14:textId="77777777" w:rsidR="00C222E6" w:rsidRPr="00C83A96" w:rsidRDefault="00C222E6" w:rsidP="00321C13">
            <w:pPr>
              <w:spacing w:after="0" w:line="240" w:lineRule="auto"/>
              <w:rPr>
                <w:rFonts w:eastAsia="Times New Roman" w:cstheme="minorHAnsi"/>
                <w:sz w:val="24"/>
                <w:szCs w:val="24"/>
                <w:lang w:eastAsia="en-GB"/>
              </w:rPr>
            </w:pPr>
            <w:r w:rsidRPr="00C83A96">
              <w:rPr>
                <w:rFonts w:eastAsia="Times New Roman" w:cstheme="minorHAnsi"/>
                <w:sz w:val="24"/>
                <w:szCs w:val="24"/>
                <w:lang w:eastAsia="en-GB"/>
              </w:rPr>
              <w:t xml:space="preserve">There is </w:t>
            </w:r>
            <w:r>
              <w:rPr>
                <w:rFonts w:eastAsia="Times New Roman" w:cstheme="minorHAnsi"/>
                <w:sz w:val="24"/>
                <w:szCs w:val="24"/>
                <w:lang w:eastAsia="en-GB"/>
              </w:rPr>
              <w:t xml:space="preserve">currently </w:t>
            </w:r>
            <w:r w:rsidRPr="00C83A96">
              <w:rPr>
                <w:rFonts w:eastAsia="Times New Roman" w:cstheme="minorHAnsi"/>
                <w:sz w:val="24"/>
                <w:szCs w:val="24"/>
                <w:lang w:eastAsia="en-GB"/>
              </w:rPr>
              <w:t xml:space="preserve">no data recorded </w:t>
            </w:r>
            <w:r>
              <w:rPr>
                <w:rFonts w:eastAsia="Times New Roman" w:cstheme="minorHAnsi"/>
                <w:sz w:val="24"/>
                <w:szCs w:val="24"/>
                <w:lang w:eastAsia="en-GB"/>
              </w:rPr>
              <w:t>on clients with regards this protected characteristic.</w:t>
            </w:r>
          </w:p>
          <w:p w14:paraId="282FEA62" w14:textId="77777777" w:rsidR="00C222E6" w:rsidRPr="00C83A96" w:rsidRDefault="00C222E6" w:rsidP="00321C13">
            <w:pPr>
              <w:spacing w:after="0" w:line="240" w:lineRule="auto"/>
              <w:rPr>
                <w:rFonts w:eastAsia="Times New Roman" w:cstheme="minorHAnsi"/>
                <w:sz w:val="24"/>
                <w:szCs w:val="24"/>
                <w:lang w:eastAsia="en-GB"/>
              </w:rPr>
            </w:pPr>
          </w:p>
          <w:p w14:paraId="513F7303" w14:textId="77777777" w:rsidR="00C222E6" w:rsidRPr="00C83A96" w:rsidRDefault="00C222E6" w:rsidP="00321C13">
            <w:pPr>
              <w:spacing w:after="0" w:line="240" w:lineRule="auto"/>
              <w:rPr>
                <w:rFonts w:eastAsia="Times New Roman" w:cstheme="minorHAnsi"/>
                <w:b/>
                <w:sz w:val="24"/>
                <w:szCs w:val="24"/>
                <w:lang w:eastAsia="en-GB"/>
              </w:rPr>
            </w:pPr>
            <w:r w:rsidRPr="00C83A96">
              <w:rPr>
                <w:rFonts w:eastAsia="Times New Roman" w:cstheme="minorHAnsi"/>
                <w:b/>
                <w:sz w:val="24"/>
                <w:szCs w:val="24"/>
                <w:lang w:eastAsia="en-GB"/>
              </w:rPr>
              <w:t>Impact:</w:t>
            </w:r>
          </w:p>
          <w:p w14:paraId="5B4F9D3D" w14:textId="77777777" w:rsidR="00C222E6" w:rsidRPr="00C83A96" w:rsidRDefault="00C222E6" w:rsidP="00321C13">
            <w:pPr>
              <w:spacing w:after="0" w:line="240" w:lineRule="auto"/>
              <w:rPr>
                <w:rFonts w:eastAsia="Times New Roman" w:cstheme="minorHAnsi"/>
                <w:b/>
                <w:sz w:val="24"/>
                <w:szCs w:val="24"/>
                <w:lang w:eastAsia="en-GB"/>
              </w:rPr>
            </w:pPr>
            <w:r w:rsidRPr="00C83A96">
              <w:rPr>
                <w:rFonts w:eastAsia="Times New Roman" w:cstheme="minorHAnsi"/>
                <w:b/>
                <w:sz w:val="24"/>
                <w:szCs w:val="24"/>
                <w:lang w:eastAsia="en-GB"/>
              </w:rPr>
              <w:t>The proposal will aim to support and serve service users regardless of their gender reassignment</w:t>
            </w:r>
            <w:r>
              <w:rPr>
                <w:rFonts w:eastAsia="Times New Roman" w:cstheme="minorHAnsi"/>
                <w:b/>
                <w:sz w:val="24"/>
                <w:szCs w:val="24"/>
                <w:lang w:eastAsia="en-GB"/>
              </w:rPr>
              <w:t>.</w:t>
            </w:r>
          </w:p>
          <w:p w14:paraId="18501AB5" w14:textId="77777777" w:rsidR="00C222E6" w:rsidRPr="00C83A96" w:rsidRDefault="00C222E6" w:rsidP="00321C13">
            <w:pPr>
              <w:spacing w:after="0" w:line="240" w:lineRule="auto"/>
              <w:rPr>
                <w:rFonts w:eastAsia="Times New Roman" w:cstheme="minorHAnsi"/>
                <w:b/>
                <w:sz w:val="24"/>
                <w:szCs w:val="24"/>
                <w:lang w:eastAsia="en-GB"/>
              </w:rPr>
            </w:pPr>
          </w:p>
          <w:p w14:paraId="541D5AA9" w14:textId="77777777" w:rsidR="00C222E6" w:rsidRPr="00C83A96" w:rsidRDefault="00C222E6" w:rsidP="00321C13">
            <w:pPr>
              <w:spacing w:after="0" w:line="240" w:lineRule="auto"/>
              <w:rPr>
                <w:rFonts w:eastAsia="Times New Roman" w:cstheme="minorHAnsi"/>
                <w:sz w:val="24"/>
                <w:szCs w:val="24"/>
                <w:lang w:eastAsia="en-GB"/>
              </w:rPr>
            </w:pPr>
            <w:r w:rsidRPr="00C83A96">
              <w:rPr>
                <w:rFonts w:eastAsia="Times New Roman" w:cstheme="minorHAnsi"/>
                <w:b/>
                <w:sz w:val="24"/>
                <w:szCs w:val="24"/>
                <w:lang w:eastAsia="en-GB"/>
              </w:rPr>
              <w:t xml:space="preserve">It is </w:t>
            </w:r>
            <w:r>
              <w:rPr>
                <w:rFonts w:eastAsia="Times New Roman" w:cstheme="minorHAnsi"/>
                <w:b/>
                <w:sz w:val="24"/>
                <w:szCs w:val="24"/>
                <w:lang w:eastAsia="en-GB"/>
              </w:rPr>
              <w:t xml:space="preserve">considered </w:t>
            </w:r>
            <w:r w:rsidRPr="00C83A96">
              <w:rPr>
                <w:rFonts w:eastAsia="Times New Roman" w:cstheme="minorHAnsi"/>
                <w:b/>
                <w:sz w:val="24"/>
                <w:szCs w:val="24"/>
                <w:lang w:eastAsia="en-GB"/>
              </w:rPr>
              <w:t>unlikely that the proposal will lead to a differential impact for people based on this protected characteristic</w:t>
            </w:r>
            <w:r>
              <w:rPr>
                <w:rFonts w:eastAsia="Times New Roman" w:cstheme="minorHAnsi"/>
                <w:b/>
                <w:sz w:val="24"/>
                <w:szCs w:val="24"/>
                <w:lang w:eastAsia="en-GB"/>
              </w:rPr>
              <w:t xml:space="preserve">. However, the assessment framework developed under the new arrangements will ensure that data is recorded for this group to evidence and address any inequalities in terms of access or service offer. </w:t>
            </w:r>
          </w:p>
        </w:tc>
        <w:tc>
          <w:tcPr>
            <w:tcW w:w="850" w:type="dxa"/>
            <w:shd w:val="clear" w:color="auto" w:fill="auto"/>
            <w:vAlign w:val="center"/>
          </w:tcPr>
          <w:p w14:paraId="052BD51F" w14:textId="1CB48FC8" w:rsidR="00C222E6" w:rsidRPr="00701D5A" w:rsidRDefault="00C222E6" w:rsidP="00321C1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p w14:paraId="7D9BC3ED"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010" w:type="dxa"/>
            <w:shd w:val="clear" w:color="auto" w:fill="auto"/>
            <w:vAlign w:val="center"/>
          </w:tcPr>
          <w:p w14:paraId="5BB847BE" w14:textId="35A04A8B" w:rsidR="00C222E6" w:rsidRPr="00701D5A" w:rsidRDefault="00C222E6" w:rsidP="00321C1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p w14:paraId="47A52C8C"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117" w:type="dxa"/>
            <w:shd w:val="clear" w:color="auto" w:fill="auto"/>
            <w:vAlign w:val="center"/>
          </w:tcPr>
          <w:p w14:paraId="26AADF9C" w14:textId="0E20859E" w:rsidR="00C222E6" w:rsidRPr="00701D5A" w:rsidRDefault="00C222E6" w:rsidP="00321C1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p w14:paraId="04513AF8"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134" w:type="dxa"/>
            <w:shd w:val="clear" w:color="auto" w:fill="auto"/>
            <w:vAlign w:val="center"/>
          </w:tcPr>
          <w:p w14:paraId="3B4FE0A9" w14:textId="20122666" w:rsidR="00C222E6" w:rsidRPr="00701D5A" w:rsidRDefault="00C222E6" w:rsidP="00321C1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p w14:paraId="026A7F73" w14:textId="77777777" w:rsidR="00C222E6" w:rsidRPr="00701D5A" w:rsidRDefault="00C222E6" w:rsidP="00321C13">
            <w:pPr>
              <w:spacing w:line="240" w:lineRule="exact"/>
              <w:rPr>
                <w:rFonts w:ascii="Arial" w:eastAsia="Times New Roman" w:hAnsi="Arial" w:cs="Arial"/>
                <w:sz w:val="36"/>
                <w:szCs w:val="36"/>
                <w:lang w:val="en-US"/>
              </w:rPr>
            </w:pPr>
          </w:p>
        </w:tc>
      </w:tr>
      <w:tr w:rsidR="00C222E6" w:rsidRPr="0090668B" w14:paraId="106BDCE0" w14:textId="77777777" w:rsidTr="00321C13">
        <w:trPr>
          <w:trHeight w:val="240"/>
        </w:trPr>
        <w:tc>
          <w:tcPr>
            <w:tcW w:w="1701" w:type="dxa"/>
            <w:shd w:val="clear" w:color="auto" w:fill="7030A0"/>
          </w:tcPr>
          <w:p w14:paraId="2EEAA11B" w14:textId="77777777" w:rsidR="00C222E6" w:rsidRPr="0090668B" w:rsidRDefault="00C222E6" w:rsidP="00321C13">
            <w:pPr>
              <w:spacing w:after="0" w:line="240" w:lineRule="auto"/>
              <w:jc w:val="center"/>
              <w:rPr>
                <w:rFonts w:ascii="Arial" w:eastAsia="Times New Roman" w:hAnsi="Arial" w:cs="Arial"/>
                <w:bCs/>
                <w:color w:val="FFFFFF"/>
                <w:lang w:eastAsia="en-GB"/>
              </w:rPr>
            </w:pPr>
          </w:p>
          <w:p w14:paraId="7A334F76" w14:textId="77777777" w:rsidR="00C222E6" w:rsidRPr="0090668B" w:rsidRDefault="00C222E6" w:rsidP="00321C13">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4971AB59" w14:textId="77777777" w:rsidR="00C222E6" w:rsidRDefault="00C222E6" w:rsidP="00321C13">
            <w:pPr>
              <w:spacing w:after="240" w:line="240" w:lineRule="auto"/>
              <w:rPr>
                <w:rFonts w:eastAsia="Times New Roman" w:cstheme="minorHAnsi"/>
                <w:sz w:val="24"/>
                <w:szCs w:val="24"/>
                <w:lang w:eastAsia="en-GB"/>
              </w:rPr>
            </w:pPr>
            <w:r w:rsidRPr="00C83A96">
              <w:rPr>
                <w:rFonts w:eastAsia="Times New Roman" w:cstheme="minorHAnsi"/>
                <w:sz w:val="24"/>
                <w:szCs w:val="24"/>
                <w:lang w:eastAsia="en-GB"/>
              </w:rPr>
              <w:t>According to the ONS (2017), 54 % o</w:t>
            </w:r>
            <w:r>
              <w:rPr>
                <w:rFonts w:eastAsia="Times New Roman" w:cstheme="minorHAnsi"/>
                <w:sz w:val="24"/>
                <w:szCs w:val="24"/>
                <w:lang w:eastAsia="en-GB"/>
              </w:rPr>
              <w:t>f H</w:t>
            </w:r>
            <w:r w:rsidRPr="00C83A96">
              <w:rPr>
                <w:rFonts w:eastAsia="Times New Roman" w:cstheme="minorHAnsi"/>
                <w:sz w:val="24"/>
                <w:szCs w:val="24"/>
                <w:lang w:eastAsia="en-GB"/>
              </w:rPr>
              <w:t xml:space="preserve">arrow </w:t>
            </w:r>
            <w:r>
              <w:rPr>
                <w:rFonts w:eastAsia="Times New Roman" w:cstheme="minorHAnsi"/>
                <w:sz w:val="24"/>
                <w:szCs w:val="24"/>
                <w:lang w:eastAsia="en-GB"/>
              </w:rPr>
              <w:t>residents</w:t>
            </w:r>
            <w:r w:rsidRPr="00C83A96">
              <w:rPr>
                <w:rFonts w:eastAsia="Times New Roman" w:cstheme="minorHAnsi"/>
                <w:sz w:val="24"/>
                <w:szCs w:val="24"/>
                <w:lang w:eastAsia="en-GB"/>
              </w:rPr>
              <w:t xml:space="preserve"> are married, the highest level in London. As of 31st December 2016, there have been 142 civil partnerships in </w:t>
            </w:r>
            <w:r>
              <w:rPr>
                <w:rFonts w:eastAsia="Times New Roman" w:cstheme="minorHAnsi"/>
                <w:sz w:val="24"/>
                <w:szCs w:val="24"/>
                <w:lang w:eastAsia="en-GB"/>
              </w:rPr>
              <w:t>H</w:t>
            </w:r>
            <w:r w:rsidRPr="00C83A96">
              <w:rPr>
                <w:rFonts w:eastAsia="Times New Roman" w:cstheme="minorHAnsi"/>
                <w:sz w:val="24"/>
                <w:szCs w:val="24"/>
                <w:lang w:eastAsia="en-GB"/>
              </w:rPr>
              <w:t xml:space="preserve">arrow, 19 have been </w:t>
            </w:r>
            <w:r>
              <w:rPr>
                <w:rFonts w:eastAsia="Times New Roman" w:cstheme="minorHAnsi"/>
                <w:sz w:val="24"/>
                <w:szCs w:val="24"/>
                <w:lang w:eastAsia="en-GB"/>
              </w:rPr>
              <w:t>converted into</w:t>
            </w:r>
            <w:r w:rsidRPr="00C83A96">
              <w:rPr>
                <w:rFonts w:eastAsia="Times New Roman" w:cstheme="minorHAnsi"/>
                <w:sz w:val="24"/>
                <w:szCs w:val="24"/>
                <w:lang w:eastAsia="en-GB"/>
              </w:rPr>
              <w:t xml:space="preserve"> m</w:t>
            </w:r>
            <w:r w:rsidRPr="006E284D">
              <w:rPr>
                <w:rFonts w:eastAsia="Times New Roman" w:cstheme="minorHAnsi"/>
                <w:sz w:val="24"/>
                <w:szCs w:val="24"/>
                <w:lang w:eastAsia="en-GB"/>
              </w:rPr>
              <w:t xml:space="preserve">arriage. There have been 32 same-sex marriages since </w:t>
            </w:r>
            <w:r>
              <w:rPr>
                <w:rFonts w:eastAsia="Times New Roman" w:cstheme="minorHAnsi"/>
                <w:sz w:val="24"/>
                <w:szCs w:val="24"/>
                <w:lang w:eastAsia="en-GB"/>
              </w:rPr>
              <w:t xml:space="preserve">its </w:t>
            </w:r>
            <w:r w:rsidRPr="006E284D">
              <w:rPr>
                <w:rFonts w:eastAsia="Times New Roman" w:cstheme="minorHAnsi"/>
                <w:sz w:val="24"/>
                <w:szCs w:val="24"/>
                <w:lang w:eastAsia="en-GB"/>
              </w:rPr>
              <w:t xml:space="preserve">inception on 29th March 2014. </w:t>
            </w:r>
          </w:p>
          <w:p w14:paraId="28C764AD" w14:textId="77777777" w:rsidR="00C222E6" w:rsidRPr="00C83A96" w:rsidRDefault="00C222E6" w:rsidP="00321C13">
            <w:pPr>
              <w:spacing w:after="240" w:line="240" w:lineRule="auto"/>
              <w:rPr>
                <w:rFonts w:eastAsia="Times New Roman" w:cstheme="minorHAnsi"/>
                <w:sz w:val="24"/>
                <w:szCs w:val="24"/>
                <w:lang w:eastAsia="en-GB"/>
              </w:rPr>
            </w:pPr>
            <w:r w:rsidRPr="006E284D">
              <w:rPr>
                <w:rFonts w:eastAsia="Times New Roman" w:cstheme="minorHAnsi"/>
                <w:sz w:val="24"/>
                <w:szCs w:val="24"/>
                <w:lang w:eastAsia="en-GB"/>
              </w:rPr>
              <w:t>According to CNWL data, 53% of service users classify themselves as single, 11 % of service users classify themselves as married</w:t>
            </w:r>
            <w:r>
              <w:rPr>
                <w:rFonts w:eastAsia="Times New Roman" w:cstheme="minorHAnsi"/>
                <w:sz w:val="24"/>
                <w:szCs w:val="24"/>
                <w:lang w:eastAsia="en-GB"/>
              </w:rPr>
              <w:t>,</w:t>
            </w:r>
            <w:r w:rsidRPr="006E284D">
              <w:rPr>
                <w:rFonts w:eastAsia="Times New Roman" w:cstheme="minorHAnsi"/>
                <w:sz w:val="24"/>
                <w:szCs w:val="24"/>
                <w:lang w:eastAsia="en-GB"/>
              </w:rPr>
              <w:t xml:space="preserve"> and 23% of service users </w:t>
            </w:r>
            <w:r>
              <w:rPr>
                <w:rFonts w:eastAsia="Times New Roman" w:cstheme="minorHAnsi"/>
                <w:sz w:val="24"/>
                <w:szCs w:val="24"/>
                <w:lang w:eastAsia="en-GB"/>
              </w:rPr>
              <w:t>do</w:t>
            </w:r>
            <w:r w:rsidRPr="006E284D">
              <w:rPr>
                <w:rFonts w:eastAsia="Times New Roman" w:cstheme="minorHAnsi"/>
                <w:sz w:val="24"/>
                <w:szCs w:val="24"/>
                <w:lang w:eastAsia="en-GB"/>
              </w:rPr>
              <w:t xml:space="preserve"> not disclose their marital </w:t>
            </w:r>
            <w:r>
              <w:rPr>
                <w:rFonts w:eastAsia="Times New Roman" w:cstheme="minorHAnsi"/>
                <w:sz w:val="24"/>
                <w:szCs w:val="24"/>
                <w:lang w:eastAsia="en-GB"/>
              </w:rPr>
              <w:t>status</w:t>
            </w:r>
            <w:r w:rsidRPr="006E284D">
              <w:rPr>
                <w:rFonts w:eastAsia="Times New Roman" w:cstheme="minorHAnsi"/>
                <w:sz w:val="24"/>
                <w:szCs w:val="24"/>
                <w:lang w:eastAsia="en-GB"/>
              </w:rPr>
              <w:t>.</w:t>
            </w:r>
          </w:p>
          <w:p w14:paraId="042CB1C9" w14:textId="77777777" w:rsidR="00C222E6" w:rsidRDefault="00C222E6" w:rsidP="00321C13">
            <w:pPr>
              <w:spacing w:after="240" w:line="240" w:lineRule="auto"/>
              <w:rPr>
                <w:rFonts w:eastAsia="Times New Roman" w:cstheme="minorHAnsi"/>
                <w:b/>
                <w:sz w:val="24"/>
                <w:szCs w:val="24"/>
                <w:lang w:eastAsia="en-GB"/>
              </w:rPr>
            </w:pPr>
            <w:r w:rsidRPr="00C83A96">
              <w:rPr>
                <w:rFonts w:eastAsia="Times New Roman" w:cstheme="minorHAnsi"/>
                <w:b/>
                <w:sz w:val="24"/>
                <w:szCs w:val="24"/>
                <w:lang w:eastAsia="en-GB"/>
              </w:rPr>
              <w:lastRenderedPageBreak/>
              <w:t>Impact:</w:t>
            </w:r>
          </w:p>
          <w:p w14:paraId="5BBE11A7" w14:textId="5160A87D" w:rsidR="00C222E6" w:rsidRPr="00C83A96" w:rsidRDefault="00C222E6" w:rsidP="00321C13">
            <w:pPr>
              <w:spacing w:after="240" w:line="240" w:lineRule="auto"/>
              <w:rPr>
                <w:rFonts w:eastAsia="Times New Roman" w:cstheme="minorHAnsi"/>
                <w:b/>
                <w:sz w:val="24"/>
                <w:szCs w:val="24"/>
                <w:lang w:eastAsia="en-GB"/>
              </w:rPr>
            </w:pPr>
            <w:r w:rsidRPr="00C83A96">
              <w:rPr>
                <w:rFonts w:eastAsia="Times New Roman" w:cstheme="minorHAnsi"/>
                <w:b/>
                <w:sz w:val="24"/>
                <w:szCs w:val="24"/>
                <w:lang w:eastAsia="en-GB"/>
              </w:rPr>
              <w:t xml:space="preserve">The proposal will aim to </w:t>
            </w:r>
            <w:r>
              <w:rPr>
                <w:rFonts w:eastAsia="Times New Roman" w:cstheme="minorHAnsi"/>
                <w:b/>
                <w:sz w:val="24"/>
                <w:szCs w:val="24"/>
                <w:lang w:eastAsia="en-GB"/>
              </w:rPr>
              <w:t xml:space="preserve">continue to </w:t>
            </w:r>
            <w:r w:rsidRPr="00C83A96">
              <w:rPr>
                <w:rFonts w:eastAsia="Times New Roman" w:cstheme="minorHAnsi"/>
                <w:b/>
                <w:sz w:val="24"/>
                <w:szCs w:val="24"/>
                <w:lang w:eastAsia="en-GB"/>
              </w:rPr>
              <w:t xml:space="preserve">support </w:t>
            </w:r>
            <w:r>
              <w:rPr>
                <w:rFonts w:eastAsia="Times New Roman" w:cstheme="minorHAnsi"/>
                <w:b/>
                <w:sz w:val="24"/>
                <w:szCs w:val="24"/>
                <w:lang w:eastAsia="en-GB"/>
              </w:rPr>
              <w:t>service users</w:t>
            </w:r>
            <w:r w:rsidRPr="00C83A96">
              <w:rPr>
                <w:rFonts w:eastAsia="Times New Roman" w:cstheme="minorHAnsi"/>
                <w:b/>
                <w:sz w:val="24"/>
                <w:szCs w:val="24"/>
                <w:lang w:eastAsia="en-GB"/>
              </w:rPr>
              <w:t xml:space="preserve"> </w:t>
            </w:r>
            <w:r>
              <w:rPr>
                <w:rFonts w:eastAsia="Times New Roman" w:cstheme="minorHAnsi"/>
                <w:b/>
                <w:sz w:val="24"/>
                <w:szCs w:val="24"/>
                <w:lang w:eastAsia="en-GB"/>
              </w:rPr>
              <w:t xml:space="preserve">with a </w:t>
            </w:r>
            <w:proofErr w:type="gramStart"/>
            <w:r>
              <w:rPr>
                <w:rFonts w:eastAsia="Times New Roman" w:cstheme="minorHAnsi"/>
                <w:b/>
                <w:sz w:val="24"/>
                <w:szCs w:val="24"/>
                <w:lang w:eastAsia="en-GB"/>
              </w:rPr>
              <w:t>mental illnesses</w:t>
            </w:r>
            <w:proofErr w:type="gramEnd"/>
            <w:r>
              <w:rPr>
                <w:rFonts w:eastAsia="Times New Roman" w:cstheme="minorHAnsi"/>
                <w:b/>
                <w:sz w:val="24"/>
                <w:szCs w:val="24"/>
                <w:lang w:eastAsia="en-GB"/>
              </w:rPr>
              <w:t xml:space="preserve"> regardless</w:t>
            </w:r>
            <w:r w:rsidRPr="00C83A96">
              <w:rPr>
                <w:rFonts w:eastAsia="Times New Roman" w:cstheme="minorHAnsi"/>
                <w:b/>
                <w:sz w:val="24"/>
                <w:szCs w:val="24"/>
                <w:lang w:eastAsia="en-GB"/>
              </w:rPr>
              <w:t xml:space="preserve"> of their marriage and civil partnership</w:t>
            </w:r>
            <w:r>
              <w:rPr>
                <w:rFonts w:eastAsia="Times New Roman" w:cstheme="minorHAnsi"/>
                <w:b/>
                <w:sz w:val="24"/>
                <w:szCs w:val="24"/>
                <w:lang w:eastAsia="en-GB"/>
              </w:rPr>
              <w:t>.</w:t>
            </w:r>
          </w:p>
          <w:p w14:paraId="25B81886" w14:textId="77777777" w:rsidR="00C222E6" w:rsidRPr="00C83A96" w:rsidRDefault="00C222E6" w:rsidP="00321C13">
            <w:pPr>
              <w:spacing w:after="240" w:line="240" w:lineRule="auto"/>
              <w:rPr>
                <w:rFonts w:eastAsia="Times New Roman" w:cstheme="minorHAnsi"/>
                <w:b/>
                <w:sz w:val="24"/>
                <w:szCs w:val="24"/>
                <w:lang w:eastAsia="en-GB"/>
              </w:rPr>
            </w:pPr>
            <w:r w:rsidRPr="00C83A96">
              <w:rPr>
                <w:rFonts w:eastAsia="Times New Roman" w:cstheme="minorHAnsi"/>
                <w:b/>
                <w:sz w:val="24"/>
                <w:szCs w:val="24"/>
                <w:lang w:eastAsia="en-GB"/>
              </w:rPr>
              <w:t xml:space="preserve">It is </w:t>
            </w:r>
            <w:r>
              <w:rPr>
                <w:rFonts w:eastAsia="Times New Roman" w:cstheme="minorHAnsi"/>
                <w:b/>
                <w:sz w:val="24"/>
                <w:szCs w:val="24"/>
                <w:lang w:eastAsia="en-GB"/>
              </w:rPr>
              <w:t xml:space="preserve">considered </w:t>
            </w:r>
            <w:r w:rsidRPr="00C83A96">
              <w:rPr>
                <w:rFonts w:eastAsia="Times New Roman" w:cstheme="minorHAnsi"/>
                <w:b/>
                <w:sz w:val="24"/>
                <w:szCs w:val="24"/>
                <w:lang w:eastAsia="en-GB"/>
              </w:rPr>
              <w:t>unlikely that the proposal will lead to a differential impact for people based on this protected characteristic.</w:t>
            </w:r>
          </w:p>
          <w:p w14:paraId="229192E4" w14:textId="77777777" w:rsidR="00C222E6" w:rsidRPr="00C83A96" w:rsidRDefault="00C222E6" w:rsidP="00321C13">
            <w:pPr>
              <w:spacing w:after="240" w:line="240" w:lineRule="auto"/>
              <w:rPr>
                <w:rFonts w:eastAsia="Times New Roman" w:cstheme="minorHAnsi"/>
                <w:b/>
                <w:color w:val="FFFFFF"/>
                <w:sz w:val="24"/>
                <w:szCs w:val="24"/>
                <w:lang w:eastAsia="en-GB"/>
              </w:rPr>
            </w:pPr>
          </w:p>
        </w:tc>
        <w:tc>
          <w:tcPr>
            <w:tcW w:w="850" w:type="dxa"/>
            <w:shd w:val="clear" w:color="auto" w:fill="auto"/>
            <w:vAlign w:val="center"/>
          </w:tcPr>
          <w:p w14:paraId="45BCEFDF" w14:textId="16249EF5" w:rsidR="00C222E6" w:rsidRPr="00701D5A" w:rsidRDefault="00C222E6" w:rsidP="00321C1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lastRenderedPageBreak/>
              <w:t>☐</w:t>
            </w:r>
          </w:p>
          <w:p w14:paraId="7C4B1CF1"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010" w:type="dxa"/>
            <w:shd w:val="clear" w:color="auto" w:fill="auto"/>
            <w:vAlign w:val="center"/>
          </w:tcPr>
          <w:p w14:paraId="68A24F12" w14:textId="32C32E9B" w:rsidR="00C222E6" w:rsidRPr="00701D5A" w:rsidRDefault="00C222E6" w:rsidP="00321C1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p w14:paraId="35C059C1"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117" w:type="dxa"/>
            <w:shd w:val="clear" w:color="auto" w:fill="auto"/>
            <w:vAlign w:val="center"/>
          </w:tcPr>
          <w:p w14:paraId="2F401064" w14:textId="338B9FFD" w:rsidR="00C222E6" w:rsidRPr="00701D5A" w:rsidRDefault="00C222E6" w:rsidP="00321C1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p w14:paraId="47C1868C"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134" w:type="dxa"/>
            <w:shd w:val="clear" w:color="auto" w:fill="auto"/>
            <w:vAlign w:val="center"/>
          </w:tcPr>
          <w:p w14:paraId="665387DE" w14:textId="0DC32F82" w:rsidR="00C222E6" w:rsidRPr="00701D5A" w:rsidRDefault="00C222E6" w:rsidP="00321C1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p w14:paraId="2D9035C7" w14:textId="77777777" w:rsidR="00C222E6" w:rsidRPr="00701D5A" w:rsidRDefault="00C222E6" w:rsidP="00321C13">
            <w:pPr>
              <w:spacing w:line="240" w:lineRule="exact"/>
              <w:rPr>
                <w:rFonts w:ascii="Arial" w:eastAsia="Times New Roman" w:hAnsi="Arial" w:cs="Arial"/>
                <w:sz w:val="36"/>
                <w:szCs w:val="36"/>
                <w:lang w:val="en-US"/>
              </w:rPr>
            </w:pPr>
          </w:p>
        </w:tc>
      </w:tr>
      <w:tr w:rsidR="00C222E6" w:rsidRPr="0090668B" w14:paraId="6659D7C3" w14:textId="77777777" w:rsidTr="00321C13">
        <w:trPr>
          <w:trHeight w:val="284"/>
        </w:trPr>
        <w:tc>
          <w:tcPr>
            <w:tcW w:w="1701" w:type="dxa"/>
            <w:shd w:val="clear" w:color="auto" w:fill="7030A0"/>
            <w:vAlign w:val="center"/>
          </w:tcPr>
          <w:p w14:paraId="15053F17" w14:textId="77777777" w:rsidR="00C222E6" w:rsidRPr="0090668B" w:rsidRDefault="00C222E6" w:rsidP="00321C13">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Pr="0090668B">
              <w:rPr>
                <w:rFonts w:ascii="Arial" w:eastAsia="Times New Roman" w:hAnsi="Arial" w:cs="Arial"/>
                <w:b/>
                <w:bCs/>
                <w:color w:val="FFFFFF"/>
                <w:lang w:eastAsia="en-GB"/>
              </w:rPr>
              <w:t>aternity</w:t>
            </w:r>
          </w:p>
        </w:tc>
        <w:tc>
          <w:tcPr>
            <w:tcW w:w="8789" w:type="dxa"/>
          </w:tcPr>
          <w:p w14:paraId="38E17144" w14:textId="77777777" w:rsidR="00C222E6" w:rsidRDefault="00C222E6" w:rsidP="00321C13">
            <w:pPr>
              <w:spacing w:line="240" w:lineRule="exact"/>
              <w:rPr>
                <w:rFonts w:cstheme="minorHAnsi"/>
                <w:noProof/>
                <w:sz w:val="24"/>
                <w:szCs w:val="24"/>
              </w:rPr>
            </w:pPr>
            <w:r w:rsidRPr="00C83A96">
              <w:rPr>
                <w:rFonts w:cstheme="minorHAnsi"/>
                <w:noProof/>
                <w:sz w:val="24"/>
                <w:szCs w:val="24"/>
              </w:rPr>
              <w:t xml:space="preserve">In 2017, there were 3695 live births to mothers living in </w:t>
            </w:r>
            <w:r>
              <w:rPr>
                <w:rFonts w:cstheme="minorHAnsi"/>
                <w:noProof/>
                <w:sz w:val="24"/>
                <w:szCs w:val="24"/>
              </w:rPr>
              <w:t>H</w:t>
            </w:r>
            <w:r w:rsidRPr="00C83A96">
              <w:rPr>
                <w:rFonts w:cstheme="minorHAnsi"/>
                <w:noProof/>
                <w:sz w:val="24"/>
                <w:szCs w:val="24"/>
              </w:rPr>
              <w:t xml:space="preserve">arrow, representing 14.8% live births per population, higher than the London rate of 14.3  (ONS, 2017). </w:t>
            </w:r>
          </w:p>
          <w:p w14:paraId="3BC30662" w14:textId="77777777" w:rsidR="00C222E6" w:rsidRDefault="00C222E6" w:rsidP="00321C13">
            <w:pPr>
              <w:spacing w:line="240" w:lineRule="exact"/>
              <w:rPr>
                <w:rFonts w:cstheme="minorHAnsi"/>
                <w:noProof/>
                <w:sz w:val="24"/>
                <w:szCs w:val="24"/>
              </w:rPr>
            </w:pPr>
            <w:r w:rsidRPr="00C83A96">
              <w:rPr>
                <w:rFonts w:cstheme="minorHAnsi"/>
                <w:noProof/>
                <w:sz w:val="24"/>
                <w:szCs w:val="24"/>
              </w:rPr>
              <w:t xml:space="preserve">According to CNWL data, 3% of these mothers are known to Perinatal </w:t>
            </w:r>
            <w:r>
              <w:rPr>
                <w:rFonts w:cstheme="minorHAnsi"/>
                <w:noProof/>
                <w:sz w:val="24"/>
                <w:szCs w:val="24"/>
              </w:rPr>
              <w:t>M</w:t>
            </w:r>
            <w:r w:rsidRPr="00C83A96">
              <w:rPr>
                <w:rFonts w:cstheme="minorHAnsi"/>
                <w:noProof/>
                <w:sz w:val="24"/>
                <w:szCs w:val="24"/>
              </w:rPr>
              <w:t xml:space="preserve">ental Health </w:t>
            </w:r>
            <w:r>
              <w:rPr>
                <w:rFonts w:cstheme="minorHAnsi"/>
                <w:noProof/>
                <w:sz w:val="24"/>
                <w:szCs w:val="24"/>
              </w:rPr>
              <w:t>Services</w:t>
            </w:r>
            <w:r w:rsidRPr="00C83A96">
              <w:rPr>
                <w:rFonts w:cstheme="minorHAnsi"/>
                <w:noProof/>
                <w:sz w:val="24"/>
                <w:szCs w:val="24"/>
              </w:rPr>
              <w:t>.</w:t>
            </w:r>
          </w:p>
          <w:p w14:paraId="43D8BEC9" w14:textId="77777777" w:rsidR="00C222E6" w:rsidRPr="00C83A96" w:rsidRDefault="00C222E6" w:rsidP="00321C13">
            <w:pPr>
              <w:spacing w:line="240" w:lineRule="exact"/>
              <w:rPr>
                <w:rFonts w:cstheme="minorHAnsi"/>
                <w:b/>
                <w:noProof/>
                <w:sz w:val="24"/>
                <w:szCs w:val="24"/>
              </w:rPr>
            </w:pPr>
            <w:r w:rsidRPr="00C83A96">
              <w:rPr>
                <w:rFonts w:cstheme="minorHAnsi"/>
                <w:b/>
                <w:noProof/>
                <w:sz w:val="24"/>
                <w:szCs w:val="24"/>
              </w:rPr>
              <w:t>Impact:</w:t>
            </w:r>
          </w:p>
          <w:p w14:paraId="6D1BEF0C" w14:textId="77777777" w:rsidR="00C222E6" w:rsidRDefault="00C222E6" w:rsidP="00321C13">
            <w:pPr>
              <w:spacing w:line="240" w:lineRule="exact"/>
              <w:rPr>
                <w:rFonts w:eastAsia="Times New Roman" w:cstheme="minorHAnsi"/>
                <w:b/>
                <w:sz w:val="24"/>
                <w:szCs w:val="24"/>
                <w:lang w:val="en-US"/>
              </w:rPr>
            </w:pPr>
            <w:r w:rsidRPr="00C83A96">
              <w:rPr>
                <w:rFonts w:eastAsia="Times New Roman" w:cstheme="minorHAnsi"/>
                <w:b/>
                <w:sz w:val="24"/>
                <w:szCs w:val="24"/>
                <w:lang w:val="en-US"/>
              </w:rPr>
              <w:t>The proposal will aim to support s</w:t>
            </w:r>
            <w:r>
              <w:rPr>
                <w:rFonts w:eastAsia="Times New Roman" w:cstheme="minorHAnsi"/>
                <w:b/>
                <w:sz w:val="24"/>
                <w:szCs w:val="24"/>
                <w:lang w:val="en-US"/>
              </w:rPr>
              <w:t>ervice users</w:t>
            </w:r>
            <w:r w:rsidRPr="00C83A96">
              <w:rPr>
                <w:rFonts w:eastAsia="Times New Roman" w:cstheme="minorHAnsi"/>
                <w:b/>
                <w:sz w:val="24"/>
                <w:szCs w:val="24"/>
                <w:lang w:val="en-US"/>
              </w:rPr>
              <w:t xml:space="preserve"> regardless of their </w:t>
            </w:r>
            <w:r>
              <w:rPr>
                <w:rFonts w:eastAsia="Times New Roman" w:cstheme="minorHAnsi"/>
                <w:b/>
                <w:sz w:val="24"/>
                <w:szCs w:val="24"/>
                <w:lang w:val="en-US"/>
              </w:rPr>
              <w:t xml:space="preserve">pregnancy or maternity status. </w:t>
            </w:r>
          </w:p>
          <w:p w14:paraId="63AE8AE1" w14:textId="77777777" w:rsidR="00C222E6" w:rsidRPr="00C83A96" w:rsidRDefault="00C222E6" w:rsidP="00321C13">
            <w:pPr>
              <w:spacing w:line="240" w:lineRule="exact"/>
              <w:rPr>
                <w:rFonts w:eastAsia="Times New Roman" w:cstheme="minorHAnsi"/>
                <w:b/>
                <w:sz w:val="24"/>
                <w:szCs w:val="24"/>
                <w:lang w:val="en-US"/>
              </w:rPr>
            </w:pPr>
            <w:r>
              <w:rPr>
                <w:rFonts w:eastAsia="Times New Roman" w:cstheme="minorHAnsi"/>
                <w:b/>
                <w:sz w:val="24"/>
                <w:szCs w:val="24"/>
                <w:lang w:val="en-US"/>
              </w:rPr>
              <w:t>The development of the new operating model will ensure that there will be clear care pathways between services developed to ensure that this group continues to receive a holistic service approach to the mother and child, and enhanced through closer working proximity with Harrow Children and family services</w:t>
            </w:r>
          </w:p>
          <w:p w14:paraId="3A12CCC1" w14:textId="77777777" w:rsidR="00C222E6" w:rsidRPr="00C83A96" w:rsidRDefault="00C222E6" w:rsidP="00321C13">
            <w:pPr>
              <w:spacing w:line="240" w:lineRule="exact"/>
              <w:rPr>
                <w:rFonts w:eastAsia="Times New Roman" w:cstheme="minorHAnsi"/>
                <w:sz w:val="24"/>
                <w:szCs w:val="24"/>
                <w:lang w:val="en-US"/>
              </w:rPr>
            </w:pPr>
          </w:p>
        </w:tc>
        <w:tc>
          <w:tcPr>
            <w:tcW w:w="850" w:type="dxa"/>
            <w:shd w:val="clear" w:color="auto" w:fill="auto"/>
            <w:vAlign w:val="center"/>
          </w:tcPr>
          <w:p w14:paraId="7E45DAFB" w14:textId="7712D45F" w:rsidR="00C222E6" w:rsidRPr="00701D5A" w:rsidRDefault="00C222E6" w:rsidP="00321C1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p w14:paraId="58EECB57"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010" w:type="dxa"/>
            <w:shd w:val="clear" w:color="auto" w:fill="auto"/>
            <w:vAlign w:val="center"/>
          </w:tcPr>
          <w:p w14:paraId="5BFBA1B2" w14:textId="7BE7F3A8" w:rsidR="00C222E6" w:rsidRPr="00701D5A" w:rsidRDefault="00C222E6" w:rsidP="00321C1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p w14:paraId="5F770261"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117" w:type="dxa"/>
            <w:shd w:val="clear" w:color="auto" w:fill="auto"/>
            <w:vAlign w:val="center"/>
          </w:tcPr>
          <w:p w14:paraId="73A31F79" w14:textId="2AE4A95C" w:rsidR="00C222E6" w:rsidRPr="00701D5A" w:rsidRDefault="00C222E6" w:rsidP="00321C1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p w14:paraId="53FB55CC"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134" w:type="dxa"/>
            <w:shd w:val="clear" w:color="auto" w:fill="auto"/>
            <w:vAlign w:val="center"/>
          </w:tcPr>
          <w:p w14:paraId="6C17623A" w14:textId="71869F60" w:rsidR="00C222E6" w:rsidRPr="00701D5A" w:rsidRDefault="00C222E6" w:rsidP="00321C1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p w14:paraId="58203338" w14:textId="77777777" w:rsidR="00C222E6" w:rsidRPr="00701D5A" w:rsidRDefault="00C222E6" w:rsidP="00321C13">
            <w:pPr>
              <w:spacing w:line="240" w:lineRule="exact"/>
              <w:rPr>
                <w:rFonts w:ascii="Arial" w:eastAsia="Times New Roman" w:hAnsi="Arial" w:cs="Arial"/>
                <w:sz w:val="36"/>
                <w:szCs w:val="36"/>
                <w:lang w:val="en-US"/>
              </w:rPr>
            </w:pPr>
          </w:p>
        </w:tc>
      </w:tr>
      <w:tr w:rsidR="00C222E6" w:rsidRPr="0090668B" w14:paraId="2B9A3354" w14:textId="77777777" w:rsidTr="00321C13">
        <w:trPr>
          <w:cantSplit/>
        </w:trPr>
        <w:tc>
          <w:tcPr>
            <w:tcW w:w="1701" w:type="dxa"/>
            <w:shd w:val="clear" w:color="auto" w:fill="7030A0"/>
          </w:tcPr>
          <w:p w14:paraId="1FB74DAD" w14:textId="77777777" w:rsidR="00C222E6" w:rsidRPr="0090668B" w:rsidRDefault="00C222E6" w:rsidP="00321C13">
            <w:pPr>
              <w:spacing w:after="0" w:line="240" w:lineRule="auto"/>
              <w:jc w:val="center"/>
              <w:rPr>
                <w:rFonts w:ascii="Arial" w:eastAsia="Times New Roman" w:hAnsi="Arial" w:cs="Arial"/>
                <w:bCs/>
                <w:color w:val="FFFFFF"/>
                <w:lang w:eastAsia="en-GB"/>
              </w:rPr>
            </w:pPr>
          </w:p>
          <w:p w14:paraId="562BA6A9" w14:textId="77777777" w:rsidR="00C222E6" w:rsidRDefault="00C222E6" w:rsidP="00321C13">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p>
          <w:p w14:paraId="63A57FCD" w14:textId="77777777" w:rsidR="00C222E6" w:rsidRPr="0090668B" w:rsidRDefault="00C222E6" w:rsidP="00321C13">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Pr="0090668B">
              <w:rPr>
                <w:rFonts w:ascii="Arial" w:eastAsia="Times New Roman" w:hAnsi="Arial" w:cs="Arial"/>
                <w:b/>
                <w:bCs/>
                <w:color w:val="FFFFFF"/>
                <w:lang w:eastAsia="en-GB"/>
              </w:rPr>
              <w:t>thnicity</w:t>
            </w:r>
          </w:p>
        </w:tc>
        <w:tc>
          <w:tcPr>
            <w:tcW w:w="8789" w:type="dxa"/>
          </w:tcPr>
          <w:p w14:paraId="5F24D694" w14:textId="77777777" w:rsidR="00C222E6" w:rsidRPr="00C83A96" w:rsidRDefault="00C222E6" w:rsidP="00321C13">
            <w:pPr>
              <w:rPr>
                <w:rFonts w:cstheme="minorHAnsi"/>
                <w:sz w:val="24"/>
                <w:szCs w:val="24"/>
              </w:rPr>
            </w:pPr>
            <w:r w:rsidRPr="00C83A96">
              <w:rPr>
                <w:rFonts w:cstheme="minorHAnsi"/>
                <w:sz w:val="24"/>
                <w:szCs w:val="24"/>
              </w:rPr>
              <w:t>This information was obtained from the Council’s Race Equality report (Oct 2021)</w:t>
            </w:r>
            <w:r>
              <w:rPr>
                <w:rFonts w:cstheme="minorHAnsi"/>
                <w:sz w:val="24"/>
                <w:szCs w:val="24"/>
              </w:rPr>
              <w:t xml:space="preserve"> and f</w:t>
            </w:r>
            <w:r w:rsidRPr="00C83A96">
              <w:rPr>
                <w:rFonts w:cstheme="minorHAnsi"/>
                <w:iCs/>
                <w:sz w:val="24"/>
                <w:szCs w:val="24"/>
              </w:rPr>
              <w:t>indings from our Workforce Profile</w:t>
            </w:r>
            <w:r>
              <w:rPr>
                <w:rFonts w:cstheme="minorHAnsi"/>
                <w:iCs/>
                <w:sz w:val="24"/>
                <w:szCs w:val="24"/>
              </w:rPr>
              <w:t xml:space="preserve">. </w:t>
            </w:r>
            <w:r w:rsidRPr="00C83A96">
              <w:rPr>
                <w:rFonts w:cstheme="minorHAnsi"/>
                <w:iCs/>
                <w:sz w:val="24"/>
                <w:szCs w:val="24"/>
              </w:rPr>
              <w:t xml:space="preserve"> The most recent iteration of the council’s Workforce Profile shows that around 43% of our workforce are white, compared to 25% that are Asian and 16% who are Black. </w:t>
            </w:r>
            <w:r>
              <w:rPr>
                <w:rFonts w:cstheme="minorHAnsi"/>
                <w:iCs/>
                <w:sz w:val="24"/>
                <w:szCs w:val="24"/>
              </w:rPr>
              <w:t xml:space="preserve"> </w:t>
            </w:r>
            <w:r w:rsidRPr="00C83A96">
              <w:rPr>
                <w:rFonts w:cstheme="minorHAnsi"/>
                <w:iCs/>
                <w:sz w:val="24"/>
                <w:szCs w:val="24"/>
              </w:rPr>
              <w:t>It is clear, that currently, the council’s workforce does not fairly reflect our resident population.</w:t>
            </w:r>
          </w:p>
          <w:p w14:paraId="2348D651" w14:textId="77777777" w:rsidR="00C222E6" w:rsidRPr="00C83A96" w:rsidRDefault="00C222E6" w:rsidP="00321C13">
            <w:pPr>
              <w:rPr>
                <w:rFonts w:cstheme="minorHAnsi"/>
                <w:i/>
                <w:iCs/>
                <w:sz w:val="24"/>
                <w:szCs w:val="24"/>
              </w:rPr>
            </w:pPr>
            <w:r w:rsidRPr="00C83A96">
              <w:rPr>
                <w:rFonts w:cstheme="minorHAnsi"/>
                <w:i/>
                <w:iCs/>
                <w:noProof/>
                <w:sz w:val="24"/>
                <w:szCs w:val="24"/>
              </w:rPr>
              <w:drawing>
                <wp:inline distT="0" distB="0" distL="0" distR="0" wp14:anchorId="442B6F6B" wp14:editId="515E46CB">
                  <wp:extent cx="5097639" cy="1403350"/>
                  <wp:effectExtent l="0" t="0" r="8255" b="6350"/>
                  <wp:docPr id="3" name="Picture 3" descr="cid:image001.png@01D8A658.48B8E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A658.48B8E7C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01356" cy="1404373"/>
                          </a:xfrm>
                          <a:prstGeom prst="rect">
                            <a:avLst/>
                          </a:prstGeom>
                          <a:noFill/>
                          <a:ln>
                            <a:noFill/>
                          </a:ln>
                        </pic:spPr>
                      </pic:pic>
                    </a:graphicData>
                  </a:graphic>
                </wp:inline>
              </w:drawing>
            </w:r>
          </w:p>
          <w:p w14:paraId="3C52A024" w14:textId="77777777" w:rsidR="00C222E6" w:rsidRPr="00C83A96" w:rsidRDefault="00C222E6" w:rsidP="00321C13">
            <w:pPr>
              <w:rPr>
                <w:rFonts w:cstheme="minorHAnsi"/>
                <w:sz w:val="24"/>
                <w:szCs w:val="24"/>
              </w:rPr>
            </w:pPr>
            <w:r>
              <w:rPr>
                <w:rFonts w:cstheme="minorHAnsi"/>
                <w:sz w:val="24"/>
                <w:szCs w:val="24"/>
              </w:rPr>
              <w:t xml:space="preserve">This </w:t>
            </w:r>
            <w:r w:rsidRPr="00C83A96">
              <w:rPr>
                <w:rFonts w:cstheme="minorHAnsi"/>
                <w:sz w:val="24"/>
                <w:szCs w:val="24"/>
              </w:rPr>
              <w:t xml:space="preserve">additional column, reporting on Mental Health service users by ethnicity suggests that our (overall, not just social care) workforce does much more closely match the proportion of service users with </w:t>
            </w:r>
            <w:r w:rsidRPr="005D5A53">
              <w:rPr>
                <w:rFonts w:cstheme="minorHAnsi"/>
                <w:sz w:val="24"/>
                <w:szCs w:val="24"/>
              </w:rPr>
              <w:t xml:space="preserve">Mental Health </w:t>
            </w:r>
            <w:r>
              <w:rPr>
                <w:rFonts w:cstheme="minorHAnsi"/>
                <w:sz w:val="24"/>
                <w:szCs w:val="24"/>
              </w:rPr>
              <w:t>needs</w:t>
            </w:r>
            <w:r w:rsidRPr="00C83A96">
              <w:rPr>
                <w:rFonts w:cstheme="minorHAnsi"/>
                <w:sz w:val="24"/>
                <w:szCs w:val="24"/>
              </w:rPr>
              <w:t xml:space="preserve"> (</w:t>
            </w:r>
            <w:proofErr w:type="gramStart"/>
            <w:r w:rsidRPr="00C83A96">
              <w:rPr>
                <w:rFonts w:cstheme="minorHAnsi"/>
                <w:sz w:val="24"/>
                <w:szCs w:val="24"/>
              </w:rPr>
              <w:t>with the exception of</w:t>
            </w:r>
            <w:proofErr w:type="gramEnd"/>
            <w:r w:rsidRPr="00C83A96">
              <w:rPr>
                <w:rFonts w:cstheme="minorHAnsi"/>
                <w:sz w:val="24"/>
                <w:szCs w:val="24"/>
              </w:rPr>
              <w:t xml:space="preserve"> multi-heritage).</w:t>
            </w:r>
          </w:p>
          <w:p w14:paraId="48D66031" w14:textId="77777777" w:rsidR="00C222E6" w:rsidRDefault="00C222E6" w:rsidP="00321C13">
            <w:pPr>
              <w:rPr>
                <w:rFonts w:cstheme="minorHAnsi"/>
                <w:sz w:val="24"/>
                <w:szCs w:val="24"/>
              </w:rPr>
            </w:pPr>
            <w:r w:rsidRPr="00C83A96">
              <w:rPr>
                <w:rFonts w:cstheme="minorHAnsi"/>
                <w:noProof/>
                <w:sz w:val="24"/>
                <w:szCs w:val="24"/>
              </w:rPr>
              <w:drawing>
                <wp:inline distT="0" distB="0" distL="0" distR="0" wp14:anchorId="28CEBB4E" wp14:editId="1DF465D9">
                  <wp:extent cx="5245100" cy="1025550"/>
                  <wp:effectExtent l="0" t="0" r="0" b="3175"/>
                  <wp:docPr id="2" name="Picture 2" descr="cid:image005.jpg@01D8A65C.E8209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8A65C.E82090C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311845" cy="1038600"/>
                          </a:xfrm>
                          <a:prstGeom prst="rect">
                            <a:avLst/>
                          </a:prstGeom>
                          <a:noFill/>
                          <a:ln>
                            <a:noFill/>
                          </a:ln>
                        </pic:spPr>
                      </pic:pic>
                    </a:graphicData>
                  </a:graphic>
                </wp:inline>
              </w:drawing>
            </w:r>
          </w:p>
          <w:p w14:paraId="63350CD8" w14:textId="77777777" w:rsidR="00C222E6" w:rsidRPr="00C83A96" w:rsidRDefault="00C222E6" w:rsidP="00321C13">
            <w:pPr>
              <w:rPr>
                <w:rFonts w:eastAsia="Times New Roman" w:cstheme="minorHAnsi"/>
                <w:sz w:val="24"/>
                <w:szCs w:val="24"/>
                <w:lang w:val="en-US"/>
              </w:rPr>
            </w:pPr>
            <w:r>
              <w:rPr>
                <w:rFonts w:eastAsia="Times New Roman" w:cstheme="minorHAnsi"/>
                <w:sz w:val="24"/>
                <w:szCs w:val="24"/>
                <w:lang w:val="en-US"/>
              </w:rPr>
              <w:t xml:space="preserve"> </w:t>
            </w:r>
          </w:p>
        </w:tc>
        <w:tc>
          <w:tcPr>
            <w:tcW w:w="850" w:type="dxa"/>
            <w:shd w:val="clear" w:color="auto" w:fill="auto"/>
            <w:vAlign w:val="center"/>
          </w:tcPr>
          <w:p w14:paraId="053A9A88" w14:textId="5CB701B0" w:rsidR="00C222E6" w:rsidRPr="00701D5A" w:rsidRDefault="00C222E6" w:rsidP="00321C1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p w14:paraId="344701A3"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010" w:type="dxa"/>
            <w:shd w:val="clear" w:color="auto" w:fill="auto"/>
            <w:vAlign w:val="center"/>
          </w:tcPr>
          <w:p w14:paraId="2316A6D4" w14:textId="3DE6AA23" w:rsidR="00C222E6" w:rsidRPr="00701D5A" w:rsidRDefault="00C222E6" w:rsidP="00321C1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p w14:paraId="370AD9F9" w14:textId="77777777" w:rsidR="00C222E6" w:rsidRPr="00701D5A" w:rsidRDefault="00C222E6" w:rsidP="00321C13">
            <w:pPr>
              <w:spacing w:line="240" w:lineRule="exact"/>
              <w:rPr>
                <w:rFonts w:ascii="Arial" w:eastAsia="Times New Roman" w:hAnsi="Arial" w:cs="Arial"/>
                <w:sz w:val="36"/>
                <w:szCs w:val="36"/>
                <w:lang w:val="en-US"/>
              </w:rPr>
            </w:pPr>
          </w:p>
        </w:tc>
        <w:tc>
          <w:tcPr>
            <w:tcW w:w="1117" w:type="dxa"/>
            <w:shd w:val="clear" w:color="auto" w:fill="auto"/>
            <w:vAlign w:val="center"/>
          </w:tcPr>
          <w:p w14:paraId="3658FFD2" w14:textId="4265236F" w:rsidR="00C222E6" w:rsidRPr="00701D5A" w:rsidRDefault="00C222E6" w:rsidP="00321C1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p w14:paraId="0F5AF761"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134" w:type="dxa"/>
            <w:shd w:val="clear" w:color="auto" w:fill="auto"/>
            <w:vAlign w:val="center"/>
          </w:tcPr>
          <w:p w14:paraId="2FD100C8" w14:textId="40451E02" w:rsidR="00C222E6" w:rsidRPr="00701D5A" w:rsidRDefault="00C222E6" w:rsidP="00321C1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p w14:paraId="0017C982" w14:textId="77777777" w:rsidR="00C222E6" w:rsidRPr="00701D5A" w:rsidRDefault="00C222E6" w:rsidP="00321C13">
            <w:pPr>
              <w:spacing w:line="240" w:lineRule="exact"/>
              <w:rPr>
                <w:rFonts w:ascii="Arial" w:eastAsia="Times New Roman" w:hAnsi="Arial" w:cs="Arial"/>
                <w:sz w:val="36"/>
                <w:szCs w:val="36"/>
                <w:lang w:val="en-US"/>
              </w:rPr>
            </w:pPr>
          </w:p>
        </w:tc>
      </w:tr>
      <w:tr w:rsidR="00C222E6" w:rsidRPr="0090668B" w14:paraId="68038268" w14:textId="77777777" w:rsidTr="00321C13">
        <w:trPr>
          <w:cantSplit/>
        </w:trPr>
        <w:tc>
          <w:tcPr>
            <w:tcW w:w="1701" w:type="dxa"/>
            <w:shd w:val="clear" w:color="auto" w:fill="7030A0"/>
          </w:tcPr>
          <w:p w14:paraId="55AFF2B6" w14:textId="77777777" w:rsidR="00C222E6" w:rsidRPr="0090668B" w:rsidRDefault="00C222E6" w:rsidP="00321C13">
            <w:pPr>
              <w:spacing w:after="0" w:line="240" w:lineRule="auto"/>
              <w:jc w:val="center"/>
              <w:rPr>
                <w:rFonts w:ascii="Arial" w:eastAsia="Times New Roman" w:hAnsi="Arial" w:cs="Arial"/>
                <w:bCs/>
                <w:color w:val="FFFFFF"/>
                <w:lang w:eastAsia="en-GB"/>
              </w:rPr>
            </w:pPr>
          </w:p>
        </w:tc>
        <w:tc>
          <w:tcPr>
            <w:tcW w:w="8789" w:type="dxa"/>
          </w:tcPr>
          <w:p w14:paraId="59FF0562" w14:textId="77777777" w:rsidR="00C222E6" w:rsidRPr="00AF0282" w:rsidRDefault="00C222E6" w:rsidP="00321C13">
            <w:pPr>
              <w:rPr>
                <w:rFonts w:cstheme="minorHAnsi"/>
                <w:sz w:val="24"/>
                <w:szCs w:val="24"/>
              </w:rPr>
            </w:pPr>
            <w:r w:rsidRPr="00AF0282">
              <w:rPr>
                <w:rFonts w:cstheme="minorHAnsi"/>
                <w:b/>
                <w:sz w:val="24"/>
                <w:szCs w:val="24"/>
              </w:rPr>
              <w:t>Equalities and Mental Health</w:t>
            </w:r>
          </w:p>
          <w:p w14:paraId="277E7591" w14:textId="77777777" w:rsidR="00C222E6" w:rsidRPr="00AF0282" w:rsidRDefault="00C222E6" w:rsidP="00321C13">
            <w:pPr>
              <w:rPr>
                <w:rFonts w:cstheme="minorHAnsi"/>
                <w:sz w:val="24"/>
                <w:szCs w:val="24"/>
              </w:rPr>
            </w:pPr>
            <w:r w:rsidRPr="00AF0282">
              <w:rPr>
                <w:rFonts w:cstheme="minorHAnsi"/>
                <w:sz w:val="24"/>
                <w:szCs w:val="24"/>
              </w:rPr>
              <w:t xml:space="preserve">The difference in receiving eligible services/reablement for new White </w:t>
            </w:r>
            <w:r>
              <w:rPr>
                <w:rFonts w:cstheme="minorHAnsi"/>
                <w:sz w:val="24"/>
                <w:szCs w:val="24"/>
              </w:rPr>
              <w:t xml:space="preserve">British </w:t>
            </w:r>
            <w:r w:rsidRPr="00AF0282">
              <w:rPr>
                <w:rFonts w:cstheme="minorHAnsi"/>
                <w:sz w:val="24"/>
                <w:szCs w:val="24"/>
              </w:rPr>
              <w:t xml:space="preserve">Vs </w:t>
            </w:r>
            <w:proofErr w:type="spellStart"/>
            <w:r>
              <w:rPr>
                <w:rFonts w:cstheme="minorHAnsi"/>
                <w:sz w:val="24"/>
                <w:szCs w:val="24"/>
              </w:rPr>
              <w:t>BaME</w:t>
            </w:r>
            <w:proofErr w:type="spellEnd"/>
            <w:r w:rsidRPr="00AF0282">
              <w:rPr>
                <w:rFonts w:cstheme="minorHAnsi"/>
                <w:sz w:val="24"/>
                <w:szCs w:val="24"/>
              </w:rPr>
              <w:t xml:space="preserve"> citizens</w:t>
            </w:r>
            <w:r>
              <w:rPr>
                <w:rFonts w:cstheme="minorHAnsi"/>
                <w:sz w:val="24"/>
                <w:szCs w:val="24"/>
              </w:rPr>
              <w:t xml:space="preserve"> has also been considered.</w:t>
            </w:r>
          </w:p>
          <w:p w14:paraId="397103E8" w14:textId="77777777" w:rsidR="00C222E6" w:rsidRDefault="00C222E6" w:rsidP="00321C13">
            <w:pPr>
              <w:rPr>
                <w:rFonts w:cstheme="minorHAnsi"/>
                <w:sz w:val="24"/>
                <w:szCs w:val="24"/>
              </w:rPr>
            </w:pPr>
            <w:r w:rsidRPr="00B80ABB">
              <w:rPr>
                <w:rFonts w:cstheme="minorHAnsi"/>
                <w:sz w:val="24"/>
                <w:szCs w:val="24"/>
              </w:rPr>
              <w:t xml:space="preserve">Based on the </w:t>
            </w:r>
            <w:r>
              <w:rPr>
                <w:rFonts w:cstheme="minorHAnsi"/>
                <w:sz w:val="24"/>
                <w:szCs w:val="24"/>
              </w:rPr>
              <w:t xml:space="preserve">previous </w:t>
            </w:r>
            <w:proofErr w:type="spellStart"/>
            <w:r>
              <w:rPr>
                <w:rFonts w:cstheme="minorHAnsi"/>
                <w:sz w:val="24"/>
                <w:szCs w:val="24"/>
              </w:rPr>
              <w:t>DoH</w:t>
            </w:r>
            <w:proofErr w:type="spellEnd"/>
            <w:r>
              <w:rPr>
                <w:rFonts w:cstheme="minorHAnsi"/>
                <w:sz w:val="24"/>
                <w:szCs w:val="24"/>
              </w:rPr>
              <w:t xml:space="preserve"> </w:t>
            </w:r>
            <w:r w:rsidRPr="00B80ABB">
              <w:rPr>
                <w:rFonts w:cstheme="minorHAnsi"/>
                <w:sz w:val="24"/>
                <w:szCs w:val="24"/>
              </w:rPr>
              <w:t>measure</w:t>
            </w:r>
            <w:r>
              <w:rPr>
                <w:rFonts w:cstheme="minorHAnsi"/>
                <w:sz w:val="24"/>
                <w:szCs w:val="24"/>
              </w:rPr>
              <w:t xml:space="preserve"> of equality of access</w:t>
            </w:r>
            <w:r w:rsidRPr="00B80ABB">
              <w:rPr>
                <w:rFonts w:cstheme="minorHAnsi"/>
                <w:sz w:val="24"/>
                <w:szCs w:val="24"/>
              </w:rPr>
              <w:t xml:space="preserve">, </w:t>
            </w:r>
            <w:r>
              <w:rPr>
                <w:rFonts w:cstheme="minorHAnsi"/>
                <w:sz w:val="24"/>
                <w:szCs w:val="24"/>
              </w:rPr>
              <w:t>a</w:t>
            </w:r>
            <w:r w:rsidRPr="00B80ABB">
              <w:rPr>
                <w:rFonts w:cstheme="minorHAnsi"/>
                <w:sz w:val="24"/>
                <w:szCs w:val="24"/>
              </w:rPr>
              <w:t xml:space="preserve"> range of 0.9-1.1 was considered ‘good’.</w:t>
            </w:r>
            <w:r>
              <w:rPr>
                <w:rFonts w:cstheme="minorHAnsi"/>
                <w:sz w:val="24"/>
                <w:szCs w:val="24"/>
              </w:rPr>
              <w:t xml:space="preserve"> S</w:t>
            </w:r>
            <w:r w:rsidRPr="00B80ABB">
              <w:rPr>
                <w:rFonts w:cstheme="minorHAnsi"/>
                <w:sz w:val="24"/>
                <w:szCs w:val="24"/>
              </w:rPr>
              <w:t xml:space="preserve">cores above 1 indicate that white </w:t>
            </w:r>
            <w:r>
              <w:rPr>
                <w:rFonts w:cstheme="minorHAnsi"/>
                <w:sz w:val="24"/>
                <w:szCs w:val="24"/>
              </w:rPr>
              <w:t xml:space="preserve">British </w:t>
            </w:r>
            <w:r w:rsidRPr="00B80ABB">
              <w:rPr>
                <w:rFonts w:cstheme="minorHAnsi"/>
                <w:sz w:val="24"/>
                <w:szCs w:val="24"/>
              </w:rPr>
              <w:t xml:space="preserve">clients are more likely </w:t>
            </w:r>
            <w:r>
              <w:rPr>
                <w:rFonts w:cstheme="minorHAnsi"/>
                <w:sz w:val="24"/>
                <w:szCs w:val="24"/>
              </w:rPr>
              <w:t xml:space="preserve">to </w:t>
            </w:r>
            <w:r w:rsidRPr="00B80ABB">
              <w:rPr>
                <w:rFonts w:cstheme="minorHAnsi"/>
                <w:sz w:val="24"/>
                <w:szCs w:val="24"/>
              </w:rPr>
              <w:t xml:space="preserve">receive support than </w:t>
            </w:r>
            <w:proofErr w:type="spellStart"/>
            <w:r>
              <w:rPr>
                <w:rFonts w:cstheme="minorHAnsi"/>
                <w:sz w:val="24"/>
                <w:szCs w:val="24"/>
              </w:rPr>
              <w:t>BaME</w:t>
            </w:r>
            <w:proofErr w:type="spellEnd"/>
            <w:r w:rsidRPr="00B80ABB">
              <w:rPr>
                <w:rFonts w:cstheme="minorHAnsi"/>
                <w:sz w:val="24"/>
                <w:szCs w:val="24"/>
              </w:rPr>
              <w:t xml:space="preserve"> clients.</w:t>
            </w:r>
            <w:r>
              <w:rPr>
                <w:rFonts w:cstheme="minorHAnsi"/>
                <w:sz w:val="24"/>
                <w:szCs w:val="24"/>
              </w:rPr>
              <w:t xml:space="preserve"> </w:t>
            </w:r>
            <w:r w:rsidRPr="00B80ABB">
              <w:rPr>
                <w:rFonts w:cstheme="minorHAnsi"/>
                <w:sz w:val="24"/>
                <w:szCs w:val="24"/>
              </w:rPr>
              <w:t xml:space="preserve">Scores below 1 show the opposite.  </w:t>
            </w:r>
          </w:p>
          <w:p w14:paraId="3FAFB904" w14:textId="77777777" w:rsidR="00C222E6" w:rsidRDefault="00C222E6" w:rsidP="00321C13">
            <w:pPr>
              <w:rPr>
                <w:rFonts w:eastAsia="Times New Roman" w:cstheme="minorHAnsi"/>
                <w:sz w:val="24"/>
                <w:szCs w:val="24"/>
                <w:lang w:val="en-US"/>
              </w:rPr>
            </w:pPr>
            <w:r w:rsidRPr="00AF0282">
              <w:rPr>
                <w:rFonts w:eastAsia="Times New Roman" w:cstheme="minorHAnsi"/>
                <w:sz w:val="24"/>
                <w:szCs w:val="24"/>
                <w:lang w:val="en-US"/>
              </w:rPr>
              <w:t xml:space="preserve">CNWL </w:t>
            </w:r>
            <w:r>
              <w:rPr>
                <w:rFonts w:eastAsia="Times New Roman" w:cstheme="minorHAnsi"/>
                <w:sz w:val="24"/>
                <w:szCs w:val="24"/>
                <w:lang w:val="en-US"/>
              </w:rPr>
              <w:t>measurements</w:t>
            </w:r>
            <w:r w:rsidRPr="00AF0282">
              <w:rPr>
                <w:rFonts w:eastAsia="Times New Roman" w:cstheme="minorHAnsi"/>
                <w:sz w:val="24"/>
                <w:szCs w:val="24"/>
                <w:lang w:val="en-US"/>
              </w:rPr>
              <w:t xml:space="preserve"> in 2021-22 were between 0.95 and 1.15 </w:t>
            </w:r>
            <w:r>
              <w:rPr>
                <w:rFonts w:eastAsia="Times New Roman" w:cstheme="minorHAnsi"/>
                <w:sz w:val="24"/>
                <w:szCs w:val="24"/>
                <w:lang w:val="en-US"/>
              </w:rPr>
              <w:t xml:space="preserve">for </w:t>
            </w:r>
            <w:r w:rsidRPr="00AF0282">
              <w:rPr>
                <w:rFonts w:eastAsia="Times New Roman" w:cstheme="minorHAnsi"/>
                <w:sz w:val="24"/>
                <w:szCs w:val="24"/>
                <w:lang w:val="en-US"/>
              </w:rPr>
              <w:t xml:space="preserve">the previous year. This </w:t>
            </w:r>
            <w:r>
              <w:rPr>
                <w:rFonts w:eastAsia="Times New Roman" w:cstheme="minorHAnsi"/>
                <w:sz w:val="24"/>
                <w:szCs w:val="24"/>
                <w:lang w:val="en-US"/>
              </w:rPr>
              <w:t xml:space="preserve">indicates that the community service may currently be </w:t>
            </w:r>
            <w:r w:rsidRPr="00AF0282">
              <w:rPr>
                <w:rFonts w:eastAsia="Times New Roman" w:cstheme="minorHAnsi"/>
                <w:sz w:val="24"/>
                <w:szCs w:val="24"/>
                <w:lang w:val="en-US"/>
              </w:rPr>
              <w:t>slightly biased towards white clients being more likely to receive support following an assessment.</w:t>
            </w:r>
          </w:p>
          <w:p w14:paraId="5359B135" w14:textId="77777777" w:rsidR="00C222E6" w:rsidRDefault="00C222E6" w:rsidP="00321C13">
            <w:pPr>
              <w:rPr>
                <w:rFonts w:cstheme="minorHAnsi"/>
                <w:sz w:val="24"/>
                <w:szCs w:val="24"/>
              </w:rPr>
            </w:pPr>
            <w:r w:rsidRPr="00B80ABB">
              <w:rPr>
                <w:rFonts w:cstheme="minorHAnsi"/>
                <w:sz w:val="24"/>
                <w:szCs w:val="24"/>
              </w:rPr>
              <w:t>The local data suggests that while there is only a small difference in the chance of receiving support once assessed, many fewer Asian</w:t>
            </w:r>
            <w:r>
              <w:rPr>
                <w:rFonts w:cstheme="minorHAnsi"/>
                <w:sz w:val="24"/>
                <w:szCs w:val="24"/>
              </w:rPr>
              <w:t>,</w:t>
            </w:r>
            <w:r w:rsidRPr="00B80ABB">
              <w:rPr>
                <w:rFonts w:cstheme="minorHAnsi"/>
                <w:sz w:val="24"/>
                <w:szCs w:val="24"/>
              </w:rPr>
              <w:t xml:space="preserve"> and many more Black and Multi-heritage service users are being supported for mental health needs than the resident population would suggest. </w:t>
            </w:r>
          </w:p>
          <w:p w14:paraId="32F02787" w14:textId="77777777" w:rsidR="00C222E6" w:rsidRDefault="00C222E6" w:rsidP="00321C13">
            <w:pPr>
              <w:rPr>
                <w:rFonts w:cstheme="minorHAnsi"/>
                <w:sz w:val="24"/>
                <w:szCs w:val="24"/>
              </w:rPr>
            </w:pPr>
            <w:r w:rsidRPr="00B80ABB">
              <w:rPr>
                <w:rFonts w:cstheme="minorHAnsi"/>
                <w:sz w:val="24"/>
                <w:szCs w:val="24"/>
              </w:rPr>
              <w:t xml:space="preserve">This would support the prevalence of mental health problems being higher for people in Black and Multi Heritage groups but does not explain the low proportion of Asian </w:t>
            </w:r>
            <w:r>
              <w:rPr>
                <w:rFonts w:cstheme="minorHAnsi"/>
                <w:sz w:val="24"/>
                <w:szCs w:val="24"/>
              </w:rPr>
              <w:t xml:space="preserve">long-term </w:t>
            </w:r>
            <w:r w:rsidRPr="00B80ABB">
              <w:rPr>
                <w:rFonts w:cstheme="minorHAnsi"/>
                <w:sz w:val="24"/>
                <w:szCs w:val="24"/>
              </w:rPr>
              <w:t>service users</w:t>
            </w:r>
            <w:r>
              <w:rPr>
                <w:rFonts w:cstheme="minorHAnsi"/>
                <w:sz w:val="24"/>
                <w:szCs w:val="24"/>
              </w:rPr>
              <w:t xml:space="preserve"> in receipt of support</w:t>
            </w:r>
            <w:r w:rsidRPr="00B80ABB">
              <w:rPr>
                <w:rFonts w:cstheme="minorHAnsi"/>
                <w:sz w:val="24"/>
                <w:szCs w:val="24"/>
              </w:rPr>
              <w:t>, which may be due to lower rates of referral to the service</w:t>
            </w:r>
            <w:r>
              <w:rPr>
                <w:rFonts w:cstheme="minorHAnsi"/>
                <w:sz w:val="24"/>
                <w:szCs w:val="24"/>
              </w:rPr>
              <w:t>.</w:t>
            </w:r>
            <w:r w:rsidRPr="00B80ABB">
              <w:rPr>
                <w:rFonts w:cstheme="minorHAnsi"/>
                <w:sz w:val="24"/>
                <w:szCs w:val="24"/>
              </w:rPr>
              <w:t xml:space="preserve">  (Race Equality Foundation report (2020)</w:t>
            </w:r>
          </w:p>
          <w:p w14:paraId="422947C0" w14:textId="77777777" w:rsidR="00C222E6" w:rsidRPr="00C83A96" w:rsidRDefault="00C222E6" w:rsidP="00321C13">
            <w:pPr>
              <w:rPr>
                <w:rFonts w:cstheme="minorHAnsi"/>
                <w:sz w:val="24"/>
                <w:szCs w:val="24"/>
              </w:rPr>
            </w:pPr>
          </w:p>
        </w:tc>
        <w:tc>
          <w:tcPr>
            <w:tcW w:w="850" w:type="dxa"/>
            <w:shd w:val="clear" w:color="auto" w:fill="auto"/>
            <w:vAlign w:val="center"/>
          </w:tcPr>
          <w:p w14:paraId="44B26532" w14:textId="77777777" w:rsidR="00C222E6" w:rsidRDefault="00C222E6" w:rsidP="00321C13">
            <w:pPr>
              <w:spacing w:before="240" w:after="0" w:line="240" w:lineRule="auto"/>
              <w:ind w:left="-57"/>
              <w:rPr>
                <w:rFonts w:ascii="Arial" w:eastAsia="Times New Roman" w:hAnsi="Arial" w:cs="Arial"/>
                <w:b/>
                <w:sz w:val="36"/>
                <w:szCs w:val="36"/>
                <w:lang w:val="en-US"/>
              </w:rPr>
            </w:pPr>
          </w:p>
        </w:tc>
        <w:tc>
          <w:tcPr>
            <w:tcW w:w="1010" w:type="dxa"/>
            <w:shd w:val="clear" w:color="auto" w:fill="auto"/>
            <w:vAlign w:val="center"/>
          </w:tcPr>
          <w:p w14:paraId="0AE0FDD8" w14:textId="77777777" w:rsidR="00C222E6" w:rsidRDefault="00C222E6" w:rsidP="00321C13">
            <w:pPr>
              <w:spacing w:before="240" w:after="0" w:line="240" w:lineRule="auto"/>
              <w:ind w:left="113"/>
              <w:rPr>
                <w:rFonts w:ascii="Arial" w:eastAsia="Times New Roman" w:hAnsi="Arial" w:cs="Arial"/>
                <w:b/>
                <w:sz w:val="36"/>
                <w:szCs w:val="36"/>
                <w:lang w:val="en-US"/>
              </w:rPr>
            </w:pPr>
          </w:p>
        </w:tc>
        <w:tc>
          <w:tcPr>
            <w:tcW w:w="1117" w:type="dxa"/>
            <w:shd w:val="clear" w:color="auto" w:fill="auto"/>
            <w:vAlign w:val="center"/>
          </w:tcPr>
          <w:p w14:paraId="7476F04D" w14:textId="77777777" w:rsidR="00C222E6" w:rsidRDefault="00C222E6" w:rsidP="00321C13">
            <w:pPr>
              <w:spacing w:before="240" w:after="0" w:line="240" w:lineRule="auto"/>
              <w:ind w:left="113"/>
              <w:rPr>
                <w:rFonts w:ascii="Arial" w:eastAsia="Times New Roman" w:hAnsi="Arial" w:cs="Arial"/>
                <w:b/>
                <w:sz w:val="36"/>
                <w:szCs w:val="36"/>
                <w:lang w:val="en-US"/>
              </w:rPr>
            </w:pPr>
          </w:p>
        </w:tc>
        <w:tc>
          <w:tcPr>
            <w:tcW w:w="1134" w:type="dxa"/>
            <w:shd w:val="clear" w:color="auto" w:fill="auto"/>
            <w:vAlign w:val="center"/>
          </w:tcPr>
          <w:p w14:paraId="11EDB9F4" w14:textId="77777777" w:rsidR="00C222E6" w:rsidRDefault="00C222E6" w:rsidP="00321C13">
            <w:pPr>
              <w:spacing w:before="240" w:after="0" w:line="240" w:lineRule="auto"/>
              <w:ind w:left="113"/>
              <w:rPr>
                <w:rFonts w:ascii="Arial" w:eastAsia="Times New Roman" w:hAnsi="Arial" w:cs="Arial"/>
                <w:b/>
                <w:sz w:val="36"/>
                <w:szCs w:val="36"/>
                <w:lang w:val="en-US"/>
              </w:rPr>
            </w:pPr>
          </w:p>
        </w:tc>
      </w:tr>
      <w:tr w:rsidR="00C222E6" w:rsidRPr="0090668B" w14:paraId="49E175C7" w14:textId="77777777" w:rsidTr="00321C13">
        <w:trPr>
          <w:cantSplit/>
        </w:trPr>
        <w:tc>
          <w:tcPr>
            <w:tcW w:w="1701" w:type="dxa"/>
            <w:shd w:val="clear" w:color="auto" w:fill="7030A0"/>
          </w:tcPr>
          <w:p w14:paraId="69AEB588" w14:textId="77777777" w:rsidR="00C222E6" w:rsidRPr="0090668B" w:rsidRDefault="00C222E6" w:rsidP="00321C13">
            <w:pPr>
              <w:spacing w:after="0" w:line="240" w:lineRule="auto"/>
              <w:jc w:val="center"/>
              <w:rPr>
                <w:rFonts w:ascii="Arial" w:eastAsia="Times New Roman" w:hAnsi="Arial" w:cs="Arial"/>
                <w:bCs/>
                <w:color w:val="FFFFFF"/>
                <w:lang w:eastAsia="en-GB"/>
              </w:rPr>
            </w:pPr>
          </w:p>
        </w:tc>
        <w:tc>
          <w:tcPr>
            <w:tcW w:w="8789" w:type="dxa"/>
          </w:tcPr>
          <w:p w14:paraId="6E7715DE" w14:textId="77777777" w:rsidR="00C222E6" w:rsidRPr="00C222E6" w:rsidRDefault="00C222E6" w:rsidP="00321C13">
            <w:pPr>
              <w:rPr>
                <w:rFonts w:cstheme="minorHAnsi"/>
                <w:b/>
                <w:bCs/>
                <w:sz w:val="24"/>
                <w:szCs w:val="24"/>
              </w:rPr>
            </w:pPr>
            <w:r w:rsidRPr="00C222E6">
              <w:rPr>
                <w:rFonts w:cstheme="minorHAnsi"/>
                <w:b/>
                <w:bCs/>
                <w:sz w:val="24"/>
                <w:szCs w:val="24"/>
              </w:rPr>
              <w:t>Impact:</w:t>
            </w:r>
          </w:p>
          <w:p w14:paraId="698EE254" w14:textId="77777777" w:rsidR="00C222E6" w:rsidRDefault="00C222E6" w:rsidP="00321C13">
            <w:pPr>
              <w:spacing w:line="240" w:lineRule="auto"/>
              <w:contextualSpacing/>
              <w:rPr>
                <w:rFonts w:cstheme="minorHAnsi"/>
                <w:b/>
                <w:sz w:val="24"/>
                <w:szCs w:val="24"/>
              </w:rPr>
            </w:pPr>
            <w:r w:rsidRPr="00C83A96">
              <w:rPr>
                <w:rFonts w:cstheme="minorHAnsi"/>
                <w:b/>
                <w:sz w:val="24"/>
                <w:szCs w:val="24"/>
              </w:rPr>
              <w:t xml:space="preserve">The </w:t>
            </w:r>
            <w:r>
              <w:rPr>
                <w:rFonts w:cstheme="minorHAnsi"/>
                <w:b/>
                <w:sz w:val="24"/>
                <w:szCs w:val="24"/>
              </w:rPr>
              <w:t>proposal</w:t>
            </w:r>
            <w:r w:rsidRPr="00C83A96">
              <w:rPr>
                <w:rFonts w:cstheme="minorHAnsi"/>
                <w:b/>
                <w:sz w:val="24"/>
                <w:szCs w:val="24"/>
              </w:rPr>
              <w:t xml:space="preserve"> will aim to </w:t>
            </w:r>
            <w:r>
              <w:rPr>
                <w:rFonts w:cstheme="minorHAnsi"/>
                <w:b/>
                <w:sz w:val="24"/>
                <w:szCs w:val="24"/>
              </w:rPr>
              <w:t xml:space="preserve">continue to </w:t>
            </w:r>
            <w:r w:rsidRPr="00C83A96">
              <w:rPr>
                <w:rFonts w:cstheme="minorHAnsi"/>
                <w:b/>
                <w:sz w:val="24"/>
                <w:szCs w:val="24"/>
              </w:rPr>
              <w:t xml:space="preserve">support </w:t>
            </w:r>
            <w:r>
              <w:rPr>
                <w:rFonts w:cstheme="minorHAnsi"/>
                <w:b/>
                <w:sz w:val="24"/>
                <w:szCs w:val="24"/>
              </w:rPr>
              <w:t xml:space="preserve">service users </w:t>
            </w:r>
            <w:r w:rsidRPr="00C83A96">
              <w:rPr>
                <w:rFonts w:cstheme="minorHAnsi"/>
                <w:b/>
                <w:sz w:val="24"/>
                <w:szCs w:val="24"/>
              </w:rPr>
              <w:t xml:space="preserve">regardless of their race/ethnicity. All </w:t>
            </w:r>
            <w:r>
              <w:rPr>
                <w:rFonts w:cstheme="minorHAnsi"/>
                <w:b/>
                <w:sz w:val="24"/>
                <w:szCs w:val="24"/>
              </w:rPr>
              <w:t>service users</w:t>
            </w:r>
            <w:r w:rsidRPr="00C83A96">
              <w:rPr>
                <w:rFonts w:cstheme="minorHAnsi"/>
                <w:b/>
                <w:sz w:val="24"/>
                <w:szCs w:val="24"/>
              </w:rPr>
              <w:t xml:space="preserve"> will have the same access to </w:t>
            </w:r>
            <w:r>
              <w:rPr>
                <w:rFonts w:cstheme="minorHAnsi"/>
                <w:b/>
                <w:sz w:val="24"/>
                <w:szCs w:val="24"/>
              </w:rPr>
              <w:t xml:space="preserve">mental health social care.  </w:t>
            </w:r>
          </w:p>
          <w:p w14:paraId="298D93F2" w14:textId="77777777" w:rsidR="00C222E6" w:rsidRDefault="00C222E6" w:rsidP="00321C13">
            <w:pPr>
              <w:spacing w:line="240" w:lineRule="auto"/>
              <w:contextualSpacing/>
              <w:rPr>
                <w:rFonts w:cstheme="minorHAnsi"/>
                <w:b/>
                <w:sz w:val="24"/>
                <w:szCs w:val="24"/>
              </w:rPr>
            </w:pPr>
            <w:r>
              <w:rPr>
                <w:rFonts w:cstheme="minorHAnsi"/>
                <w:b/>
                <w:sz w:val="24"/>
                <w:szCs w:val="24"/>
              </w:rPr>
              <w:t xml:space="preserve">As part of developing the new operating model, further analysis and recommendations deriving from the data above, are required to ensure there is no difference between white and </w:t>
            </w:r>
            <w:proofErr w:type="spellStart"/>
            <w:r>
              <w:rPr>
                <w:rFonts w:cstheme="minorHAnsi"/>
                <w:b/>
                <w:sz w:val="24"/>
                <w:szCs w:val="24"/>
              </w:rPr>
              <w:t>BaME</w:t>
            </w:r>
            <w:proofErr w:type="spellEnd"/>
            <w:r>
              <w:rPr>
                <w:rFonts w:cstheme="minorHAnsi"/>
                <w:b/>
                <w:sz w:val="24"/>
                <w:szCs w:val="24"/>
              </w:rPr>
              <w:t xml:space="preserve"> service users receiving support. </w:t>
            </w:r>
          </w:p>
          <w:p w14:paraId="3771862D" w14:textId="77777777" w:rsidR="00C222E6" w:rsidRDefault="00C222E6" w:rsidP="00321C13">
            <w:pPr>
              <w:spacing w:line="240" w:lineRule="auto"/>
              <w:contextualSpacing/>
              <w:rPr>
                <w:rFonts w:cstheme="minorHAnsi"/>
                <w:b/>
                <w:sz w:val="24"/>
                <w:szCs w:val="24"/>
              </w:rPr>
            </w:pPr>
          </w:p>
          <w:p w14:paraId="19354F55" w14:textId="77777777" w:rsidR="00C222E6" w:rsidRDefault="00C222E6" w:rsidP="00321C13">
            <w:pPr>
              <w:spacing w:line="240" w:lineRule="auto"/>
              <w:contextualSpacing/>
              <w:rPr>
                <w:rFonts w:cstheme="minorHAnsi"/>
                <w:b/>
                <w:sz w:val="24"/>
                <w:szCs w:val="24"/>
              </w:rPr>
            </w:pPr>
            <w:r>
              <w:rPr>
                <w:rFonts w:cstheme="minorHAnsi"/>
                <w:b/>
                <w:sz w:val="24"/>
                <w:szCs w:val="24"/>
              </w:rPr>
              <w:t>Recruitment and retention will also be considered to ensure that the ethnic diversity of the workforce reflects that of the Harrow population.</w:t>
            </w:r>
          </w:p>
          <w:p w14:paraId="2D312155" w14:textId="77777777" w:rsidR="00C222E6" w:rsidRPr="00C83A96" w:rsidRDefault="00C222E6" w:rsidP="00321C13">
            <w:pPr>
              <w:spacing w:line="240" w:lineRule="auto"/>
              <w:contextualSpacing/>
              <w:rPr>
                <w:rFonts w:cstheme="minorHAnsi"/>
                <w:sz w:val="24"/>
                <w:szCs w:val="24"/>
              </w:rPr>
            </w:pPr>
          </w:p>
        </w:tc>
        <w:tc>
          <w:tcPr>
            <w:tcW w:w="850" w:type="dxa"/>
            <w:shd w:val="clear" w:color="auto" w:fill="auto"/>
            <w:vAlign w:val="center"/>
          </w:tcPr>
          <w:p w14:paraId="50D88F39" w14:textId="77777777" w:rsidR="00C222E6" w:rsidRDefault="00C222E6" w:rsidP="00321C13">
            <w:pPr>
              <w:spacing w:before="240" w:after="0" w:line="240" w:lineRule="auto"/>
              <w:ind w:left="-57"/>
              <w:rPr>
                <w:rFonts w:ascii="Arial" w:eastAsia="Times New Roman" w:hAnsi="Arial" w:cs="Arial"/>
                <w:b/>
                <w:sz w:val="36"/>
                <w:szCs w:val="36"/>
                <w:lang w:val="en-US"/>
              </w:rPr>
            </w:pPr>
          </w:p>
        </w:tc>
        <w:tc>
          <w:tcPr>
            <w:tcW w:w="1010" w:type="dxa"/>
            <w:shd w:val="clear" w:color="auto" w:fill="auto"/>
            <w:vAlign w:val="center"/>
          </w:tcPr>
          <w:p w14:paraId="1EFB5347" w14:textId="77777777" w:rsidR="00C222E6" w:rsidRDefault="00C222E6" w:rsidP="00321C13">
            <w:pPr>
              <w:spacing w:before="240" w:after="0" w:line="240" w:lineRule="auto"/>
              <w:ind w:left="113"/>
              <w:rPr>
                <w:rFonts w:ascii="Arial" w:eastAsia="Times New Roman" w:hAnsi="Arial" w:cs="Arial"/>
                <w:b/>
                <w:sz w:val="36"/>
                <w:szCs w:val="36"/>
                <w:lang w:val="en-US"/>
              </w:rPr>
            </w:pPr>
          </w:p>
        </w:tc>
        <w:tc>
          <w:tcPr>
            <w:tcW w:w="1117" w:type="dxa"/>
            <w:shd w:val="clear" w:color="auto" w:fill="auto"/>
            <w:vAlign w:val="center"/>
          </w:tcPr>
          <w:p w14:paraId="2AB68EE8" w14:textId="77777777" w:rsidR="00C222E6" w:rsidRDefault="00C222E6" w:rsidP="00321C13">
            <w:pPr>
              <w:spacing w:before="240" w:after="0" w:line="240" w:lineRule="auto"/>
              <w:ind w:left="113"/>
              <w:rPr>
                <w:rFonts w:ascii="Arial" w:eastAsia="Times New Roman" w:hAnsi="Arial" w:cs="Arial"/>
                <w:b/>
                <w:sz w:val="36"/>
                <w:szCs w:val="36"/>
                <w:lang w:val="en-US"/>
              </w:rPr>
            </w:pPr>
          </w:p>
        </w:tc>
        <w:tc>
          <w:tcPr>
            <w:tcW w:w="1134" w:type="dxa"/>
            <w:shd w:val="clear" w:color="auto" w:fill="auto"/>
            <w:vAlign w:val="center"/>
          </w:tcPr>
          <w:p w14:paraId="38951207" w14:textId="77777777" w:rsidR="00C222E6" w:rsidRDefault="00C222E6" w:rsidP="00321C13">
            <w:pPr>
              <w:spacing w:before="240" w:after="0" w:line="240" w:lineRule="auto"/>
              <w:ind w:left="113"/>
              <w:rPr>
                <w:rFonts w:ascii="Arial" w:eastAsia="Times New Roman" w:hAnsi="Arial" w:cs="Arial"/>
                <w:b/>
                <w:sz w:val="36"/>
                <w:szCs w:val="36"/>
                <w:lang w:val="en-US"/>
              </w:rPr>
            </w:pPr>
          </w:p>
        </w:tc>
      </w:tr>
      <w:tr w:rsidR="00C222E6" w:rsidRPr="0090668B" w14:paraId="6111D63D" w14:textId="77777777" w:rsidTr="00321C13">
        <w:trPr>
          <w:trHeight w:val="240"/>
        </w:trPr>
        <w:tc>
          <w:tcPr>
            <w:tcW w:w="1701" w:type="dxa"/>
            <w:shd w:val="clear" w:color="auto" w:fill="7030A0"/>
          </w:tcPr>
          <w:p w14:paraId="697027F6" w14:textId="77777777" w:rsidR="00C222E6" w:rsidRPr="00DC78FF" w:rsidRDefault="00C222E6" w:rsidP="00321C13">
            <w:pPr>
              <w:spacing w:after="0" w:line="240" w:lineRule="auto"/>
              <w:jc w:val="center"/>
              <w:rPr>
                <w:rFonts w:ascii="Arial" w:eastAsia="Times New Roman" w:hAnsi="Arial" w:cs="Arial"/>
                <w:bCs/>
                <w:color w:val="FFFFFF"/>
                <w:sz w:val="16"/>
                <w:szCs w:val="16"/>
                <w:lang w:eastAsia="en-GB"/>
              </w:rPr>
            </w:pPr>
          </w:p>
          <w:p w14:paraId="0EB9EBF3" w14:textId="77777777" w:rsidR="00C222E6" w:rsidRPr="0057477D" w:rsidRDefault="00C222E6" w:rsidP="00321C13">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Pr="0057477D">
              <w:rPr>
                <w:rFonts w:ascii="Arial" w:eastAsia="Times New Roman" w:hAnsi="Arial" w:cs="Arial"/>
                <w:b/>
                <w:bCs/>
                <w:color w:val="FFFFFF"/>
                <w:lang w:eastAsia="en-GB"/>
              </w:rPr>
              <w:t>elief</w:t>
            </w:r>
          </w:p>
        </w:tc>
        <w:tc>
          <w:tcPr>
            <w:tcW w:w="8789" w:type="dxa"/>
          </w:tcPr>
          <w:p w14:paraId="0D9D8C1E" w14:textId="77777777" w:rsidR="00C222E6" w:rsidRDefault="00C222E6" w:rsidP="00321C13">
            <w:pPr>
              <w:spacing w:line="240" w:lineRule="exact"/>
              <w:rPr>
                <w:rFonts w:eastAsia="Times New Roman" w:cstheme="minorHAnsi"/>
                <w:sz w:val="24"/>
                <w:szCs w:val="24"/>
                <w:lang w:val="en-US"/>
              </w:rPr>
            </w:pPr>
            <w:r>
              <w:rPr>
                <w:rFonts w:eastAsia="Times New Roman" w:cstheme="minorHAnsi"/>
                <w:sz w:val="24"/>
                <w:szCs w:val="24"/>
                <w:lang w:val="en-US"/>
              </w:rPr>
              <w:t>Religion affiliation is high in Harrow, with Harrow having the 2</w:t>
            </w:r>
            <w:r w:rsidRPr="00C83A96">
              <w:rPr>
                <w:rFonts w:eastAsia="Times New Roman" w:cstheme="minorHAnsi"/>
                <w:sz w:val="24"/>
                <w:szCs w:val="24"/>
                <w:vertAlign w:val="superscript"/>
                <w:lang w:val="en-US"/>
              </w:rPr>
              <w:t>nd</w:t>
            </w:r>
            <w:r>
              <w:rPr>
                <w:rFonts w:eastAsia="Times New Roman" w:cstheme="minorHAnsi"/>
                <w:sz w:val="24"/>
                <w:szCs w:val="24"/>
                <w:lang w:val="en-US"/>
              </w:rPr>
              <w:t xml:space="preserve"> lowest number of residents who stated they have no religion. In the 2011 Census, Christianity was ranked as the common number of followers with 37% (59% nationally). Hinduism is the second most common religion and ranked highest nationally. Harrow has the highest proportion of Hindus, </w:t>
            </w:r>
            <w:proofErr w:type="gramStart"/>
            <w:r>
              <w:rPr>
                <w:rFonts w:eastAsia="Times New Roman" w:cstheme="minorHAnsi"/>
                <w:sz w:val="24"/>
                <w:szCs w:val="24"/>
                <w:lang w:val="en-US"/>
              </w:rPr>
              <w:t>Jains</w:t>
            </w:r>
            <w:proofErr w:type="gramEnd"/>
            <w:r>
              <w:rPr>
                <w:rFonts w:eastAsia="Times New Roman" w:cstheme="minorHAnsi"/>
                <w:sz w:val="24"/>
                <w:szCs w:val="24"/>
                <w:lang w:val="en-US"/>
              </w:rPr>
              <w:t xml:space="preserve"> and Unification churches in London and the second highest for Zoroastrianism. </w:t>
            </w:r>
          </w:p>
          <w:p w14:paraId="70150F45" w14:textId="77777777" w:rsidR="00C222E6" w:rsidRDefault="00C222E6" w:rsidP="00321C13">
            <w:pPr>
              <w:spacing w:line="240" w:lineRule="exact"/>
              <w:rPr>
                <w:rFonts w:eastAsia="Times New Roman" w:cstheme="minorHAnsi"/>
                <w:sz w:val="24"/>
                <w:szCs w:val="24"/>
                <w:lang w:val="en-US"/>
              </w:rPr>
            </w:pPr>
            <w:r>
              <w:rPr>
                <w:rFonts w:eastAsia="Times New Roman" w:cstheme="minorHAnsi"/>
                <w:sz w:val="24"/>
                <w:szCs w:val="24"/>
                <w:lang w:val="en-US"/>
              </w:rPr>
              <w:t xml:space="preserve">CNWL does not currently collate data on this protected characteristic  </w:t>
            </w:r>
          </w:p>
          <w:p w14:paraId="72F7C8FE" w14:textId="77777777" w:rsidR="00C222E6" w:rsidRDefault="00C222E6" w:rsidP="00321C13">
            <w:pPr>
              <w:spacing w:line="240" w:lineRule="auto"/>
              <w:rPr>
                <w:rFonts w:cstheme="minorHAnsi"/>
                <w:b/>
                <w:bCs/>
                <w:sz w:val="24"/>
                <w:szCs w:val="24"/>
              </w:rPr>
            </w:pPr>
            <w:r>
              <w:rPr>
                <w:rFonts w:cstheme="minorHAnsi"/>
                <w:b/>
                <w:bCs/>
                <w:sz w:val="24"/>
                <w:szCs w:val="24"/>
              </w:rPr>
              <w:t>Impact:</w:t>
            </w:r>
          </w:p>
          <w:p w14:paraId="26E6AD17" w14:textId="77777777" w:rsidR="00C222E6" w:rsidRPr="00C83A96" w:rsidRDefault="00C222E6" w:rsidP="00321C13">
            <w:pPr>
              <w:spacing w:line="240" w:lineRule="exact"/>
              <w:rPr>
                <w:rFonts w:eastAsia="Times New Roman" w:cstheme="minorHAnsi"/>
                <w:sz w:val="24"/>
                <w:szCs w:val="24"/>
                <w:lang w:val="en-US"/>
              </w:rPr>
            </w:pPr>
            <w:r w:rsidRPr="00C83A96">
              <w:rPr>
                <w:rFonts w:cstheme="minorHAnsi"/>
                <w:b/>
                <w:sz w:val="24"/>
                <w:szCs w:val="24"/>
              </w:rPr>
              <w:t xml:space="preserve">The proposal will aim to </w:t>
            </w:r>
            <w:r>
              <w:rPr>
                <w:rFonts w:cstheme="minorHAnsi"/>
                <w:b/>
                <w:sz w:val="24"/>
                <w:szCs w:val="24"/>
              </w:rPr>
              <w:t xml:space="preserve">continue to </w:t>
            </w:r>
            <w:r w:rsidRPr="00C83A96">
              <w:rPr>
                <w:rFonts w:cstheme="minorHAnsi"/>
                <w:b/>
                <w:sz w:val="24"/>
                <w:szCs w:val="24"/>
              </w:rPr>
              <w:t xml:space="preserve">support </w:t>
            </w:r>
            <w:r>
              <w:rPr>
                <w:rFonts w:cstheme="minorHAnsi"/>
                <w:b/>
                <w:sz w:val="24"/>
                <w:szCs w:val="24"/>
              </w:rPr>
              <w:t>service users</w:t>
            </w:r>
            <w:r w:rsidRPr="00C83A96">
              <w:rPr>
                <w:rFonts w:cstheme="minorHAnsi"/>
                <w:b/>
                <w:sz w:val="24"/>
                <w:szCs w:val="24"/>
              </w:rPr>
              <w:t xml:space="preserve"> regardless of their religion or belief. </w:t>
            </w:r>
            <w:r w:rsidRPr="00C83A96">
              <w:rPr>
                <w:rFonts w:eastAsia="Times New Roman" w:cstheme="minorHAnsi"/>
                <w:b/>
                <w:sz w:val="24"/>
                <w:szCs w:val="24"/>
                <w:lang w:eastAsia="en-GB"/>
              </w:rPr>
              <w:t>I</w:t>
            </w:r>
            <w:r w:rsidRPr="00C83A96">
              <w:rPr>
                <w:rFonts w:cstheme="minorHAnsi"/>
                <w:b/>
                <w:sz w:val="24"/>
                <w:szCs w:val="24"/>
              </w:rPr>
              <w:t xml:space="preserve">t </w:t>
            </w:r>
            <w:r w:rsidRPr="00C83A96">
              <w:rPr>
                <w:rFonts w:eastAsia="Times New Roman" w:cstheme="minorHAnsi"/>
                <w:b/>
                <w:sz w:val="24"/>
                <w:szCs w:val="24"/>
                <w:lang w:val="en-US"/>
              </w:rPr>
              <w:t xml:space="preserve">is </w:t>
            </w:r>
            <w:r>
              <w:rPr>
                <w:rFonts w:eastAsia="Times New Roman" w:cstheme="minorHAnsi"/>
                <w:b/>
                <w:sz w:val="24"/>
                <w:szCs w:val="24"/>
                <w:lang w:val="en-US"/>
              </w:rPr>
              <w:t xml:space="preserve">considered </w:t>
            </w:r>
            <w:r w:rsidRPr="00C83A96">
              <w:rPr>
                <w:rFonts w:eastAsia="Times New Roman" w:cstheme="minorHAnsi"/>
                <w:b/>
                <w:sz w:val="24"/>
                <w:szCs w:val="24"/>
                <w:lang w:val="en-US"/>
              </w:rPr>
              <w:t xml:space="preserve">unlikely that the proposal will lead to </w:t>
            </w:r>
            <w:r>
              <w:rPr>
                <w:rFonts w:eastAsia="Times New Roman" w:cstheme="minorHAnsi"/>
                <w:b/>
                <w:sz w:val="24"/>
                <w:szCs w:val="24"/>
                <w:lang w:val="en-US"/>
              </w:rPr>
              <w:t xml:space="preserve">a </w:t>
            </w:r>
            <w:r w:rsidRPr="00C83A96">
              <w:rPr>
                <w:rFonts w:eastAsia="Times New Roman" w:cstheme="minorHAnsi"/>
                <w:b/>
                <w:sz w:val="24"/>
                <w:szCs w:val="24"/>
                <w:lang w:val="en-US"/>
              </w:rPr>
              <w:t>differential impact for people based on this protected characteristic</w:t>
            </w:r>
            <w:r>
              <w:rPr>
                <w:rFonts w:eastAsia="Times New Roman" w:cstheme="minorHAnsi"/>
                <w:b/>
                <w:sz w:val="24"/>
                <w:szCs w:val="24"/>
                <w:lang w:val="en-US"/>
              </w:rPr>
              <w:t>. However,</w:t>
            </w:r>
            <w:r>
              <w:rPr>
                <w:rFonts w:eastAsia="Times New Roman" w:cstheme="minorHAnsi"/>
                <w:b/>
                <w:sz w:val="24"/>
                <w:szCs w:val="24"/>
                <w:lang w:eastAsia="en-GB"/>
              </w:rPr>
              <w:t xml:space="preserve"> the assessment framework to be established under the new arrangements will ensure that data is recorded for this protected characteristic to evidence and address any inequalities in terms of access or service offer.</w:t>
            </w:r>
          </w:p>
        </w:tc>
        <w:tc>
          <w:tcPr>
            <w:tcW w:w="850" w:type="dxa"/>
            <w:shd w:val="clear" w:color="auto" w:fill="auto"/>
            <w:vAlign w:val="center"/>
          </w:tcPr>
          <w:p w14:paraId="7A8B05B9" w14:textId="23819736" w:rsidR="00C222E6" w:rsidRPr="00701D5A" w:rsidRDefault="00C222E6" w:rsidP="00321C1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p w14:paraId="42677727"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010" w:type="dxa"/>
            <w:shd w:val="clear" w:color="auto" w:fill="auto"/>
            <w:vAlign w:val="center"/>
          </w:tcPr>
          <w:p w14:paraId="1652F135" w14:textId="0F8D9EFC" w:rsidR="00C222E6" w:rsidRPr="00701D5A" w:rsidRDefault="00C222E6" w:rsidP="00321C1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p w14:paraId="06FC3029"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117" w:type="dxa"/>
            <w:shd w:val="clear" w:color="auto" w:fill="auto"/>
            <w:vAlign w:val="center"/>
          </w:tcPr>
          <w:p w14:paraId="13D04753" w14:textId="2A670812" w:rsidR="00C222E6" w:rsidRPr="00701D5A" w:rsidRDefault="00C222E6" w:rsidP="00321C1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p w14:paraId="384CF7FF"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134" w:type="dxa"/>
            <w:shd w:val="clear" w:color="auto" w:fill="auto"/>
            <w:vAlign w:val="center"/>
          </w:tcPr>
          <w:p w14:paraId="7BD2B7FE" w14:textId="07B7EEAF" w:rsidR="00C222E6" w:rsidRPr="00701D5A" w:rsidRDefault="00C222E6" w:rsidP="00321C1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p w14:paraId="5DE97A9E" w14:textId="77777777" w:rsidR="00C222E6" w:rsidRPr="00701D5A" w:rsidRDefault="00C222E6" w:rsidP="00321C13">
            <w:pPr>
              <w:spacing w:line="240" w:lineRule="exact"/>
              <w:rPr>
                <w:rFonts w:ascii="Arial" w:eastAsia="Times New Roman" w:hAnsi="Arial" w:cs="Arial"/>
                <w:sz w:val="36"/>
                <w:szCs w:val="36"/>
                <w:lang w:val="en-US"/>
              </w:rPr>
            </w:pPr>
          </w:p>
        </w:tc>
      </w:tr>
      <w:tr w:rsidR="00C222E6" w:rsidRPr="0090668B" w14:paraId="6A3451A2" w14:textId="77777777" w:rsidTr="00321C13">
        <w:trPr>
          <w:trHeight w:val="240"/>
        </w:trPr>
        <w:tc>
          <w:tcPr>
            <w:tcW w:w="1701" w:type="dxa"/>
            <w:shd w:val="clear" w:color="auto" w:fill="7030A0"/>
          </w:tcPr>
          <w:p w14:paraId="0454D002" w14:textId="77777777" w:rsidR="00C222E6" w:rsidRPr="0090668B" w:rsidRDefault="00C222E6" w:rsidP="00321C13">
            <w:pPr>
              <w:spacing w:after="0" w:line="240" w:lineRule="auto"/>
              <w:jc w:val="center"/>
              <w:rPr>
                <w:rFonts w:ascii="Arial" w:eastAsia="Times New Roman" w:hAnsi="Arial" w:cs="Arial"/>
                <w:bCs/>
                <w:color w:val="FFFFFF"/>
                <w:lang w:eastAsia="en-GB"/>
              </w:rPr>
            </w:pPr>
          </w:p>
          <w:p w14:paraId="44BC9B24" w14:textId="77777777" w:rsidR="00C222E6" w:rsidRPr="0090668B" w:rsidRDefault="00C222E6" w:rsidP="00321C13">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129899AF" w14:textId="77777777" w:rsidR="00C222E6" w:rsidRDefault="00C222E6" w:rsidP="00321C13">
            <w:pPr>
              <w:tabs>
                <w:tab w:val="left" w:pos="5268"/>
              </w:tabs>
              <w:spacing w:line="240" w:lineRule="exact"/>
              <w:rPr>
                <w:rFonts w:eastAsia="Times New Roman" w:cstheme="minorHAnsi"/>
                <w:sz w:val="24"/>
                <w:szCs w:val="24"/>
                <w:lang w:val="en-US"/>
              </w:rPr>
            </w:pPr>
            <w:r>
              <w:rPr>
                <w:rFonts w:eastAsia="Times New Roman" w:cstheme="minorHAnsi"/>
                <w:sz w:val="24"/>
                <w:szCs w:val="24"/>
                <w:lang w:val="en-US"/>
              </w:rPr>
              <w:t xml:space="preserve">According to the ONS (2017), 49.9% of Harrow’s population is Male compared to 50.1% which are female. </w:t>
            </w:r>
          </w:p>
          <w:p w14:paraId="034C8DBE" w14:textId="77777777" w:rsidR="00C222E6" w:rsidRDefault="00C222E6" w:rsidP="00321C13">
            <w:pPr>
              <w:tabs>
                <w:tab w:val="left" w:pos="5268"/>
              </w:tabs>
              <w:spacing w:line="240" w:lineRule="exact"/>
              <w:rPr>
                <w:rFonts w:eastAsia="Times New Roman" w:cstheme="minorHAnsi"/>
                <w:sz w:val="24"/>
                <w:szCs w:val="24"/>
                <w:highlight w:val="yellow"/>
                <w:lang w:val="en-US"/>
              </w:rPr>
            </w:pPr>
            <w:r>
              <w:rPr>
                <w:rFonts w:eastAsia="Times New Roman" w:cstheme="minorHAnsi"/>
                <w:sz w:val="24"/>
                <w:szCs w:val="24"/>
                <w:lang w:val="en-US"/>
              </w:rPr>
              <w:t xml:space="preserve">In comparison with CNWL data, </w:t>
            </w:r>
            <w:r w:rsidRPr="006E284D">
              <w:rPr>
                <w:rFonts w:eastAsia="Times New Roman" w:cstheme="minorHAnsi"/>
                <w:sz w:val="24"/>
                <w:szCs w:val="24"/>
                <w:lang w:val="en-US"/>
              </w:rPr>
              <w:t>there is 44% male service users and 56% are female</w:t>
            </w:r>
            <w:r>
              <w:rPr>
                <w:rFonts w:eastAsia="Times New Roman" w:cstheme="minorHAnsi"/>
                <w:sz w:val="24"/>
                <w:szCs w:val="24"/>
                <w:lang w:val="en-US"/>
              </w:rPr>
              <w:t xml:space="preserve"> in Harrow Mental Health hubs.</w:t>
            </w:r>
          </w:p>
          <w:p w14:paraId="2AE66A39" w14:textId="77777777" w:rsidR="00C222E6" w:rsidRPr="00C83A96" w:rsidRDefault="00C222E6" w:rsidP="00321C13">
            <w:pPr>
              <w:tabs>
                <w:tab w:val="left" w:pos="5268"/>
              </w:tabs>
              <w:spacing w:line="240" w:lineRule="exact"/>
              <w:rPr>
                <w:rFonts w:eastAsia="Times New Roman" w:cstheme="minorHAnsi"/>
                <w:b/>
                <w:sz w:val="24"/>
                <w:szCs w:val="24"/>
                <w:lang w:val="en-US"/>
              </w:rPr>
            </w:pPr>
            <w:r w:rsidRPr="00C83A96">
              <w:rPr>
                <w:rFonts w:eastAsia="Times New Roman" w:cstheme="minorHAnsi"/>
                <w:b/>
                <w:sz w:val="24"/>
                <w:szCs w:val="24"/>
                <w:lang w:val="en-US"/>
              </w:rPr>
              <w:lastRenderedPageBreak/>
              <w:t>Impact:</w:t>
            </w:r>
          </w:p>
          <w:p w14:paraId="6485C906" w14:textId="77777777" w:rsidR="00C222E6" w:rsidRPr="00C83A96" w:rsidRDefault="00C222E6" w:rsidP="00321C13">
            <w:pPr>
              <w:tabs>
                <w:tab w:val="left" w:pos="5268"/>
              </w:tabs>
              <w:spacing w:line="240" w:lineRule="exact"/>
              <w:rPr>
                <w:rFonts w:eastAsia="Times New Roman" w:cstheme="minorHAnsi"/>
                <w:b/>
                <w:sz w:val="24"/>
                <w:szCs w:val="24"/>
                <w:lang w:val="en-US"/>
              </w:rPr>
            </w:pPr>
            <w:r w:rsidRPr="00C83A96">
              <w:rPr>
                <w:rFonts w:eastAsia="Times New Roman" w:cstheme="minorHAnsi"/>
                <w:b/>
                <w:sz w:val="24"/>
                <w:szCs w:val="24"/>
                <w:lang w:val="en-US"/>
              </w:rPr>
              <w:t>The proposal will aim to</w:t>
            </w:r>
            <w:r>
              <w:rPr>
                <w:rFonts w:eastAsia="Times New Roman" w:cstheme="minorHAnsi"/>
                <w:b/>
                <w:sz w:val="24"/>
                <w:szCs w:val="24"/>
                <w:lang w:val="en-US"/>
              </w:rPr>
              <w:t xml:space="preserve"> continue to</w:t>
            </w:r>
            <w:r w:rsidRPr="00C83A96">
              <w:rPr>
                <w:rFonts w:eastAsia="Times New Roman" w:cstheme="minorHAnsi"/>
                <w:b/>
                <w:sz w:val="24"/>
                <w:szCs w:val="24"/>
                <w:lang w:val="en-US"/>
              </w:rPr>
              <w:t xml:space="preserve"> support service users regardless of their sex.</w:t>
            </w:r>
          </w:p>
          <w:p w14:paraId="7B7DE47C" w14:textId="77777777" w:rsidR="00C222E6" w:rsidRPr="00C83A96" w:rsidRDefault="00C222E6" w:rsidP="00321C13">
            <w:pPr>
              <w:tabs>
                <w:tab w:val="left" w:pos="5268"/>
              </w:tabs>
              <w:spacing w:line="240" w:lineRule="exact"/>
              <w:rPr>
                <w:rFonts w:eastAsia="Times New Roman" w:cstheme="minorHAnsi"/>
                <w:sz w:val="24"/>
                <w:szCs w:val="24"/>
                <w:lang w:val="en-US"/>
              </w:rPr>
            </w:pPr>
            <w:r w:rsidRPr="00C83A96">
              <w:rPr>
                <w:rFonts w:eastAsia="Times New Roman" w:cstheme="minorHAnsi"/>
                <w:b/>
                <w:sz w:val="24"/>
                <w:szCs w:val="24"/>
                <w:lang w:val="en-US"/>
              </w:rPr>
              <w:t xml:space="preserve">It is </w:t>
            </w:r>
            <w:r>
              <w:rPr>
                <w:rFonts w:eastAsia="Times New Roman" w:cstheme="minorHAnsi"/>
                <w:b/>
                <w:sz w:val="24"/>
                <w:szCs w:val="24"/>
                <w:lang w:val="en-US"/>
              </w:rPr>
              <w:t xml:space="preserve">considered </w:t>
            </w:r>
            <w:r w:rsidRPr="00C83A96">
              <w:rPr>
                <w:rFonts w:eastAsia="Times New Roman" w:cstheme="minorHAnsi"/>
                <w:b/>
                <w:sz w:val="24"/>
                <w:szCs w:val="24"/>
                <w:lang w:val="en-US"/>
              </w:rPr>
              <w:t>unlikely that the proposal will lead to a differential impact for people based on this protected characteristic</w:t>
            </w:r>
            <w:r>
              <w:rPr>
                <w:rFonts w:eastAsia="Times New Roman" w:cstheme="minorHAnsi"/>
                <w:b/>
                <w:sz w:val="24"/>
                <w:szCs w:val="24"/>
                <w:lang w:val="en-US"/>
              </w:rPr>
              <w:t>.</w:t>
            </w:r>
          </w:p>
        </w:tc>
        <w:tc>
          <w:tcPr>
            <w:tcW w:w="850" w:type="dxa"/>
            <w:shd w:val="clear" w:color="auto" w:fill="auto"/>
            <w:vAlign w:val="center"/>
          </w:tcPr>
          <w:p w14:paraId="27B36C2C" w14:textId="5244EE75" w:rsidR="00C222E6" w:rsidRPr="00701D5A" w:rsidRDefault="00C222E6" w:rsidP="00321C1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lastRenderedPageBreak/>
              <w:t>☐</w:t>
            </w:r>
          </w:p>
          <w:p w14:paraId="2949A908"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010" w:type="dxa"/>
            <w:shd w:val="clear" w:color="auto" w:fill="auto"/>
            <w:vAlign w:val="center"/>
          </w:tcPr>
          <w:p w14:paraId="09E6519B" w14:textId="17B4708A" w:rsidR="00C222E6" w:rsidRPr="00701D5A" w:rsidRDefault="00C222E6" w:rsidP="00321C1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p w14:paraId="63D5558A"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117" w:type="dxa"/>
            <w:shd w:val="clear" w:color="auto" w:fill="auto"/>
            <w:vAlign w:val="center"/>
          </w:tcPr>
          <w:p w14:paraId="0A3F6BBF" w14:textId="4E21EE0D" w:rsidR="00C222E6" w:rsidRPr="00701D5A" w:rsidRDefault="00C222E6" w:rsidP="00321C1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p w14:paraId="3E154558"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134" w:type="dxa"/>
            <w:shd w:val="clear" w:color="auto" w:fill="auto"/>
            <w:vAlign w:val="center"/>
          </w:tcPr>
          <w:p w14:paraId="51121B55" w14:textId="1E3A55BE" w:rsidR="00C222E6" w:rsidRPr="00701D5A" w:rsidRDefault="00C222E6" w:rsidP="00321C1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p w14:paraId="3EAF67F7" w14:textId="77777777" w:rsidR="00C222E6" w:rsidRPr="00701D5A" w:rsidRDefault="00C222E6" w:rsidP="00321C13">
            <w:pPr>
              <w:spacing w:line="240" w:lineRule="exact"/>
              <w:rPr>
                <w:rFonts w:ascii="Arial" w:eastAsia="Times New Roman" w:hAnsi="Arial" w:cs="Arial"/>
                <w:sz w:val="36"/>
                <w:szCs w:val="36"/>
                <w:lang w:val="en-US"/>
              </w:rPr>
            </w:pPr>
          </w:p>
        </w:tc>
      </w:tr>
      <w:tr w:rsidR="00C222E6" w:rsidRPr="0090668B" w14:paraId="036EE288" w14:textId="77777777" w:rsidTr="00321C13">
        <w:trPr>
          <w:trHeight w:val="240"/>
        </w:trPr>
        <w:tc>
          <w:tcPr>
            <w:tcW w:w="1701" w:type="dxa"/>
            <w:shd w:val="clear" w:color="auto" w:fill="7030A0"/>
          </w:tcPr>
          <w:p w14:paraId="742CAB0F" w14:textId="77777777" w:rsidR="00C222E6" w:rsidRPr="0090668B" w:rsidRDefault="00C222E6" w:rsidP="00321C13">
            <w:pPr>
              <w:spacing w:after="0" w:line="240" w:lineRule="auto"/>
              <w:jc w:val="center"/>
              <w:rPr>
                <w:rFonts w:ascii="Arial" w:eastAsia="Times New Roman" w:hAnsi="Arial" w:cs="Arial"/>
                <w:bCs/>
                <w:color w:val="FFFFFF"/>
                <w:lang w:eastAsia="en-GB"/>
              </w:rPr>
            </w:pPr>
          </w:p>
          <w:p w14:paraId="70AB5E46" w14:textId="77777777" w:rsidR="00C222E6" w:rsidRPr="0090668B" w:rsidRDefault="00C222E6" w:rsidP="00321C13">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Pr="0090668B">
              <w:rPr>
                <w:rFonts w:ascii="Arial" w:eastAsia="Times New Roman" w:hAnsi="Arial" w:cs="Arial"/>
                <w:b/>
                <w:bCs/>
                <w:color w:val="FFFFFF"/>
                <w:lang w:eastAsia="en-GB"/>
              </w:rPr>
              <w:t>rientation</w:t>
            </w:r>
          </w:p>
          <w:p w14:paraId="794C9F22" w14:textId="77777777" w:rsidR="00C222E6" w:rsidRPr="0090668B" w:rsidRDefault="00C222E6" w:rsidP="00321C13">
            <w:pPr>
              <w:tabs>
                <w:tab w:val="left" w:pos="5268"/>
              </w:tabs>
              <w:spacing w:line="240" w:lineRule="exact"/>
              <w:rPr>
                <w:rFonts w:ascii="Arial" w:eastAsia="Times New Roman" w:hAnsi="Arial" w:cs="Arial"/>
                <w:color w:val="FFFFFF"/>
                <w:lang w:val="en-US"/>
              </w:rPr>
            </w:pPr>
          </w:p>
        </w:tc>
        <w:tc>
          <w:tcPr>
            <w:tcW w:w="8789" w:type="dxa"/>
          </w:tcPr>
          <w:p w14:paraId="0F2FAF94" w14:textId="77777777" w:rsidR="00C222E6" w:rsidRPr="00C83A96" w:rsidRDefault="00C222E6" w:rsidP="00321C13">
            <w:pPr>
              <w:spacing w:after="0" w:line="240" w:lineRule="auto"/>
              <w:rPr>
                <w:rFonts w:eastAsia="Times New Roman" w:cstheme="minorHAnsi"/>
                <w:sz w:val="24"/>
                <w:szCs w:val="24"/>
                <w:lang w:eastAsia="en-GB"/>
              </w:rPr>
            </w:pPr>
            <w:r w:rsidRPr="00C83A96">
              <w:rPr>
                <w:rFonts w:eastAsia="Times New Roman" w:cstheme="minorHAnsi"/>
                <w:sz w:val="24"/>
                <w:szCs w:val="24"/>
                <w:lang w:eastAsia="en-GB"/>
              </w:rPr>
              <w:t>According to CNWL’s data, sexual orientation is underreported; 44% have identified as being heterosexual, 2% identified as being LGBT, 41 % sexual orientation has not been recorded</w:t>
            </w:r>
            <w:r>
              <w:rPr>
                <w:rFonts w:eastAsia="Times New Roman" w:cstheme="minorHAnsi"/>
                <w:sz w:val="24"/>
                <w:szCs w:val="24"/>
                <w:lang w:eastAsia="en-GB"/>
              </w:rPr>
              <w:t>,</w:t>
            </w:r>
            <w:r w:rsidRPr="00C83A96">
              <w:rPr>
                <w:rFonts w:eastAsia="Times New Roman" w:cstheme="minorHAnsi"/>
                <w:sz w:val="24"/>
                <w:szCs w:val="24"/>
                <w:lang w:eastAsia="en-GB"/>
              </w:rPr>
              <w:t xml:space="preserve"> and 13% prefer not to say.</w:t>
            </w:r>
          </w:p>
          <w:p w14:paraId="336F7B5C" w14:textId="77777777" w:rsidR="00C222E6" w:rsidRPr="00C83A96" w:rsidRDefault="00C222E6" w:rsidP="00321C13">
            <w:pPr>
              <w:spacing w:after="0" w:line="240" w:lineRule="auto"/>
              <w:rPr>
                <w:rFonts w:eastAsia="Times New Roman" w:cstheme="minorHAnsi"/>
                <w:sz w:val="24"/>
                <w:szCs w:val="24"/>
                <w:lang w:eastAsia="en-GB"/>
              </w:rPr>
            </w:pPr>
          </w:p>
          <w:p w14:paraId="56DC53E9" w14:textId="77777777" w:rsidR="00C222E6" w:rsidRPr="00C83A96" w:rsidRDefault="00C222E6" w:rsidP="00321C13">
            <w:pPr>
              <w:spacing w:after="0" w:line="240" w:lineRule="auto"/>
              <w:rPr>
                <w:rFonts w:eastAsia="Times New Roman" w:cstheme="minorHAnsi"/>
                <w:b/>
                <w:sz w:val="24"/>
                <w:szCs w:val="24"/>
                <w:lang w:eastAsia="en-GB"/>
              </w:rPr>
            </w:pPr>
            <w:r w:rsidRPr="00C83A96">
              <w:rPr>
                <w:rFonts w:eastAsia="Times New Roman" w:cstheme="minorHAnsi"/>
                <w:b/>
                <w:sz w:val="24"/>
                <w:szCs w:val="24"/>
                <w:lang w:eastAsia="en-GB"/>
              </w:rPr>
              <w:t>Impact:</w:t>
            </w:r>
          </w:p>
          <w:p w14:paraId="5A96B413" w14:textId="77777777" w:rsidR="00C222E6" w:rsidRPr="00C83A96" w:rsidRDefault="00C222E6" w:rsidP="00321C13">
            <w:pPr>
              <w:spacing w:after="0" w:line="240" w:lineRule="auto"/>
              <w:rPr>
                <w:rFonts w:eastAsia="Times New Roman" w:cstheme="minorHAnsi"/>
                <w:b/>
                <w:sz w:val="24"/>
                <w:szCs w:val="24"/>
                <w:lang w:eastAsia="en-GB"/>
              </w:rPr>
            </w:pPr>
            <w:r w:rsidRPr="00C83A96">
              <w:rPr>
                <w:rFonts w:eastAsia="Times New Roman" w:cstheme="minorHAnsi"/>
                <w:b/>
                <w:sz w:val="24"/>
                <w:szCs w:val="24"/>
                <w:lang w:eastAsia="en-GB"/>
              </w:rPr>
              <w:t xml:space="preserve">The proposal will aim to </w:t>
            </w:r>
            <w:r>
              <w:rPr>
                <w:rFonts w:eastAsia="Times New Roman" w:cstheme="minorHAnsi"/>
                <w:b/>
                <w:sz w:val="24"/>
                <w:szCs w:val="24"/>
                <w:lang w:eastAsia="en-GB"/>
              </w:rPr>
              <w:t xml:space="preserve">continue to </w:t>
            </w:r>
            <w:r w:rsidRPr="00C83A96">
              <w:rPr>
                <w:rFonts w:eastAsia="Times New Roman" w:cstheme="minorHAnsi"/>
                <w:b/>
                <w:sz w:val="24"/>
                <w:szCs w:val="24"/>
                <w:lang w:eastAsia="en-GB"/>
              </w:rPr>
              <w:t xml:space="preserve">support service users regardless of their </w:t>
            </w:r>
            <w:r>
              <w:rPr>
                <w:rFonts w:eastAsia="Times New Roman" w:cstheme="minorHAnsi"/>
                <w:b/>
                <w:sz w:val="24"/>
                <w:szCs w:val="24"/>
                <w:lang w:eastAsia="en-GB"/>
              </w:rPr>
              <w:t>sexual orientation.</w:t>
            </w:r>
          </w:p>
          <w:p w14:paraId="6287135E" w14:textId="77777777" w:rsidR="00C222E6" w:rsidRPr="00C83A96" w:rsidRDefault="00C222E6" w:rsidP="00321C13">
            <w:pPr>
              <w:spacing w:after="0" w:line="240" w:lineRule="auto"/>
              <w:rPr>
                <w:rFonts w:eastAsia="Times New Roman" w:cstheme="minorHAnsi"/>
                <w:b/>
                <w:sz w:val="24"/>
                <w:szCs w:val="24"/>
                <w:lang w:eastAsia="en-GB"/>
              </w:rPr>
            </w:pPr>
          </w:p>
          <w:p w14:paraId="72FEEE83" w14:textId="77777777" w:rsidR="00C222E6" w:rsidRPr="00C83A96" w:rsidRDefault="00C222E6" w:rsidP="00321C13">
            <w:pPr>
              <w:tabs>
                <w:tab w:val="left" w:pos="5268"/>
              </w:tabs>
              <w:spacing w:line="240" w:lineRule="exact"/>
              <w:rPr>
                <w:rFonts w:eastAsia="Times New Roman" w:cstheme="minorHAnsi"/>
                <w:sz w:val="24"/>
                <w:szCs w:val="24"/>
                <w:lang w:val="en-US"/>
              </w:rPr>
            </w:pPr>
            <w:r w:rsidRPr="00C83A96">
              <w:rPr>
                <w:rFonts w:eastAsia="Times New Roman" w:cstheme="minorHAnsi"/>
                <w:b/>
                <w:sz w:val="24"/>
                <w:szCs w:val="24"/>
                <w:lang w:eastAsia="en-GB"/>
              </w:rPr>
              <w:t xml:space="preserve">It is </w:t>
            </w:r>
            <w:r>
              <w:rPr>
                <w:rFonts w:eastAsia="Times New Roman" w:cstheme="minorHAnsi"/>
                <w:b/>
                <w:sz w:val="24"/>
                <w:szCs w:val="24"/>
                <w:lang w:eastAsia="en-GB"/>
              </w:rPr>
              <w:t xml:space="preserve">considered </w:t>
            </w:r>
            <w:r w:rsidRPr="00C83A96">
              <w:rPr>
                <w:rFonts w:eastAsia="Times New Roman" w:cstheme="minorHAnsi"/>
                <w:b/>
                <w:sz w:val="24"/>
                <w:szCs w:val="24"/>
                <w:lang w:eastAsia="en-GB"/>
              </w:rPr>
              <w:t>unlikely that the proposal will lead to a differential impact for people based on this protected characteristic</w:t>
            </w:r>
            <w:r>
              <w:rPr>
                <w:rFonts w:eastAsia="Times New Roman" w:cstheme="minorHAnsi"/>
                <w:b/>
                <w:sz w:val="24"/>
                <w:szCs w:val="24"/>
                <w:lang w:eastAsia="en-GB"/>
              </w:rPr>
              <w:t>.</w:t>
            </w:r>
          </w:p>
          <w:p w14:paraId="391110F9" w14:textId="77777777" w:rsidR="00C222E6" w:rsidRPr="00C83A96" w:rsidRDefault="00C222E6" w:rsidP="00321C13">
            <w:pPr>
              <w:tabs>
                <w:tab w:val="left" w:pos="5268"/>
              </w:tabs>
              <w:spacing w:line="240" w:lineRule="exact"/>
              <w:rPr>
                <w:rFonts w:eastAsia="Times New Roman" w:cstheme="minorHAnsi"/>
                <w:sz w:val="24"/>
                <w:szCs w:val="24"/>
                <w:lang w:val="en-US"/>
              </w:rPr>
            </w:pPr>
          </w:p>
        </w:tc>
        <w:tc>
          <w:tcPr>
            <w:tcW w:w="850" w:type="dxa"/>
            <w:shd w:val="clear" w:color="auto" w:fill="auto"/>
            <w:vAlign w:val="center"/>
          </w:tcPr>
          <w:p w14:paraId="5EC5042F" w14:textId="3471D8C4" w:rsidR="00C222E6" w:rsidRPr="00701D5A" w:rsidRDefault="00C222E6" w:rsidP="00321C1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p w14:paraId="473E7636"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010" w:type="dxa"/>
            <w:shd w:val="clear" w:color="auto" w:fill="auto"/>
            <w:vAlign w:val="center"/>
          </w:tcPr>
          <w:p w14:paraId="4249C81D" w14:textId="5C68C463" w:rsidR="00C222E6" w:rsidRPr="00701D5A" w:rsidRDefault="00C222E6" w:rsidP="00321C1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p w14:paraId="238ED9DA"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117" w:type="dxa"/>
            <w:shd w:val="clear" w:color="auto" w:fill="auto"/>
            <w:vAlign w:val="center"/>
          </w:tcPr>
          <w:p w14:paraId="3A484774" w14:textId="5824A628" w:rsidR="00C222E6" w:rsidRPr="00701D5A" w:rsidRDefault="00C222E6" w:rsidP="00321C1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p w14:paraId="01E9FD05" w14:textId="77777777" w:rsidR="00C222E6" w:rsidRPr="00701D5A" w:rsidRDefault="00C222E6" w:rsidP="00321C13">
            <w:pPr>
              <w:spacing w:line="240" w:lineRule="exact"/>
              <w:jc w:val="center"/>
              <w:rPr>
                <w:rFonts w:ascii="Arial" w:eastAsia="Times New Roman" w:hAnsi="Arial" w:cs="Arial"/>
                <w:sz w:val="36"/>
                <w:szCs w:val="36"/>
                <w:lang w:val="en-US"/>
              </w:rPr>
            </w:pPr>
          </w:p>
        </w:tc>
        <w:tc>
          <w:tcPr>
            <w:tcW w:w="1134" w:type="dxa"/>
            <w:shd w:val="clear" w:color="auto" w:fill="auto"/>
            <w:vAlign w:val="center"/>
          </w:tcPr>
          <w:p w14:paraId="089C4E0F" w14:textId="2BEB1924" w:rsidR="00C222E6" w:rsidRPr="00701D5A" w:rsidRDefault="00C222E6" w:rsidP="00321C1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p w14:paraId="6F6B537D" w14:textId="77777777" w:rsidR="00C222E6" w:rsidRPr="00701D5A" w:rsidRDefault="00C222E6" w:rsidP="00321C13">
            <w:pPr>
              <w:spacing w:line="240" w:lineRule="exact"/>
              <w:rPr>
                <w:rFonts w:ascii="Arial" w:eastAsia="Times New Roman" w:hAnsi="Arial" w:cs="Arial"/>
                <w:sz w:val="36"/>
                <w:szCs w:val="36"/>
                <w:lang w:val="en-US"/>
              </w:rPr>
            </w:pPr>
          </w:p>
        </w:tc>
      </w:tr>
      <w:tr w:rsidR="00C222E6" w:rsidRPr="0090668B" w14:paraId="56775F0E" w14:textId="77777777" w:rsidTr="00321C13">
        <w:trPr>
          <w:trHeight w:val="1671"/>
        </w:trPr>
        <w:tc>
          <w:tcPr>
            <w:tcW w:w="14601" w:type="dxa"/>
            <w:gridSpan w:val="6"/>
            <w:shd w:val="clear" w:color="auto" w:fill="7030A0"/>
          </w:tcPr>
          <w:p w14:paraId="4FF536F9" w14:textId="77777777" w:rsidR="00C222E6" w:rsidRDefault="00C222E6" w:rsidP="00321C13">
            <w:pPr>
              <w:spacing w:after="0" w:line="240" w:lineRule="auto"/>
              <w:rPr>
                <w:rFonts w:ascii="Arial" w:eastAsia="Times New Roman" w:hAnsi="Arial" w:cs="Arial"/>
                <w:b/>
                <w:color w:val="FFFFFF"/>
                <w:sz w:val="24"/>
                <w:szCs w:val="24"/>
                <w:lang w:val="en-US"/>
              </w:rPr>
            </w:pPr>
          </w:p>
          <w:p w14:paraId="0D4AD7CF" w14:textId="77777777" w:rsidR="00C222E6" w:rsidRDefault="00C222E6" w:rsidP="00321C13">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Pr>
                <w:rFonts w:ascii="Arial" w:eastAsia="Times New Roman" w:hAnsi="Arial" w:cs="Arial"/>
                <w:b/>
                <w:color w:val="FFFFFF" w:themeColor="background1"/>
                <w:sz w:val="24"/>
                <w:szCs w:val="24"/>
                <w:lang w:eastAsia="en-GB"/>
              </w:rPr>
              <w:t>Cumulative impact – considering what else is happening within the Council and Harrow as a whole, could your proposals have a cumulative impact on groups with protected characteristics?</w:t>
            </w:r>
            <w:r>
              <w:t xml:space="preserve"> </w:t>
            </w:r>
          </w:p>
          <w:p w14:paraId="0B45E284" w14:textId="6B7C33D0" w:rsidR="00C222E6" w:rsidRDefault="00C222E6" w:rsidP="00321C13">
            <w:pPr>
              <w:spacing w:after="0" w:line="240" w:lineRule="auto"/>
              <w:rPr>
                <w:rFonts w:ascii="Arial" w:eastAsia="Times New Roman" w:hAnsi="Arial" w:cs="Arial"/>
                <w:b/>
                <w:color w:val="FFFFFF" w:themeColor="background1"/>
                <w:sz w:val="24"/>
                <w:szCs w:val="24"/>
                <w:lang w:eastAsia="en-GB"/>
              </w:rPr>
            </w:pPr>
            <w:r>
              <w:rPr>
                <w:rFonts w:ascii="MS Gothic" w:eastAsia="MS Gothic" w:hAnsi="MS Gothic" w:cs="Arial" w:hint="eastAsia"/>
                <w:b/>
                <w:color w:val="FFFFFF" w:themeColor="background1"/>
                <w:sz w:val="40"/>
                <w:szCs w:val="40"/>
                <w:lang w:eastAsia="en-GB"/>
              </w:rPr>
              <w:t>☐</w:t>
            </w:r>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r>
              <w:rPr>
                <w:rFonts w:ascii="MS Gothic" w:eastAsia="MS Gothic" w:hAnsi="MS Gothic" w:cs="Arial" w:hint="eastAsia"/>
                <w:b/>
                <w:color w:val="FFFFFF" w:themeColor="background1"/>
                <w:sz w:val="40"/>
                <w:szCs w:val="40"/>
                <w:lang w:eastAsia="en-GB"/>
              </w:rPr>
              <w:t>☒</w:t>
            </w:r>
            <w:r>
              <w:rPr>
                <w:rFonts w:ascii="Arial" w:eastAsia="Times New Roman" w:hAnsi="Arial" w:cs="Arial"/>
                <w:b/>
                <w:color w:val="FFFFFF" w:themeColor="background1"/>
                <w:sz w:val="24"/>
                <w:szCs w:val="24"/>
                <w:lang w:eastAsia="en-GB"/>
              </w:rPr>
              <w:t xml:space="preserve">        </w:t>
            </w:r>
          </w:p>
          <w:p w14:paraId="130F8BEB" w14:textId="77777777" w:rsidR="00C222E6" w:rsidRPr="0090668B" w:rsidRDefault="00C222E6" w:rsidP="00321C13">
            <w:pPr>
              <w:tabs>
                <w:tab w:val="left" w:pos="5268"/>
              </w:tabs>
              <w:spacing w:line="240" w:lineRule="exact"/>
              <w:rPr>
                <w:rFonts w:ascii="Arial" w:eastAsia="Times New Roman" w:hAnsi="Arial" w:cs="Arial"/>
                <w:lang w:val="en-US"/>
              </w:rPr>
            </w:pPr>
          </w:p>
        </w:tc>
      </w:tr>
      <w:tr w:rsidR="00C222E6" w:rsidRPr="0090668B" w14:paraId="6021B7A3" w14:textId="77777777" w:rsidTr="00321C13">
        <w:trPr>
          <w:trHeight w:val="132"/>
        </w:trPr>
        <w:tc>
          <w:tcPr>
            <w:tcW w:w="14601" w:type="dxa"/>
            <w:gridSpan w:val="6"/>
            <w:shd w:val="clear" w:color="auto" w:fill="FFFFFF" w:themeFill="background1"/>
          </w:tcPr>
          <w:p w14:paraId="3C868E21" w14:textId="77777777" w:rsidR="00C222E6" w:rsidRPr="00C102EE" w:rsidRDefault="00C222E6" w:rsidP="00321C13">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which groups with </w:t>
            </w:r>
            <w:r w:rsidRPr="00C102EE">
              <w:rPr>
                <w:rFonts w:ascii="Arial" w:hAnsi="Arial" w:cs="Arial"/>
                <w:lang w:val="en-US"/>
              </w:rPr>
              <w:t xml:space="preserve">protected characteristics could be affected and what is the potential impact? </w:t>
            </w:r>
            <w:r w:rsidRPr="00C102EE">
              <w:rPr>
                <w:rFonts w:ascii="Arial" w:eastAsia="Times New Roman" w:hAnsi="Arial" w:cs="Arial"/>
                <w:lang w:eastAsia="en-GB"/>
              </w:rPr>
              <w:t>Include details in the space below</w:t>
            </w:r>
          </w:p>
          <w:p w14:paraId="11074D00" w14:textId="77777777" w:rsidR="00C222E6" w:rsidRPr="00E50777" w:rsidRDefault="00C222E6" w:rsidP="00321C13">
            <w:pPr>
              <w:shd w:val="clear" w:color="auto" w:fill="FFFFFF" w:themeFill="background1"/>
              <w:spacing w:after="0" w:line="240" w:lineRule="auto"/>
              <w:rPr>
                <w:rFonts w:ascii="Arial" w:eastAsia="Times New Roman" w:hAnsi="Arial" w:cs="Arial"/>
                <w:sz w:val="24"/>
                <w:szCs w:val="24"/>
                <w:lang w:eastAsia="en-GB"/>
              </w:rPr>
            </w:pPr>
          </w:p>
        </w:tc>
      </w:tr>
      <w:tr w:rsidR="00C222E6" w:rsidRPr="0090668B" w14:paraId="518D9832" w14:textId="77777777" w:rsidTr="00321C13">
        <w:trPr>
          <w:trHeight w:val="240"/>
        </w:trPr>
        <w:tc>
          <w:tcPr>
            <w:tcW w:w="14601" w:type="dxa"/>
            <w:gridSpan w:val="6"/>
            <w:shd w:val="clear" w:color="auto" w:fill="7030A0"/>
          </w:tcPr>
          <w:p w14:paraId="088EE2BA" w14:textId="77777777" w:rsidR="00C222E6" w:rsidRDefault="00C222E6" w:rsidP="00321C13">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 xml:space="preserve">Any other </w:t>
            </w:r>
            <w:proofErr w:type="gramStart"/>
            <w:r>
              <w:rPr>
                <w:rFonts w:ascii="Arial" w:eastAsia="Times New Roman" w:hAnsi="Arial" w:cs="Arial"/>
                <w:b/>
                <w:color w:val="FFFFFF"/>
                <w:sz w:val="24"/>
                <w:szCs w:val="24"/>
                <w:lang w:val="en-US"/>
              </w:rPr>
              <w:t>impact  -</w:t>
            </w:r>
            <w:proofErr w:type="gramEnd"/>
            <w:r>
              <w:rPr>
                <w:rFonts w:ascii="Arial" w:eastAsia="Times New Roman" w:hAnsi="Arial" w:cs="Arial"/>
                <w:b/>
                <w:color w:val="FFFFFF"/>
                <w:sz w:val="24"/>
                <w:szCs w:val="24"/>
                <w:lang w:val="en-US"/>
              </w:rPr>
              <w:t xml:space="preserve"> considering </w:t>
            </w:r>
            <w:r w:rsidRPr="00801B8B">
              <w:rPr>
                <w:rFonts w:ascii="Arial" w:eastAsia="Times New Roman" w:hAnsi="Arial" w:cs="Arial"/>
                <w:b/>
                <w:color w:val="FFFFFF"/>
                <w:sz w:val="24"/>
                <w:szCs w:val="24"/>
                <w:lang w:val="en-US"/>
              </w:rPr>
              <w:t xml:space="preserve"> what else is happening national</w:t>
            </w:r>
            <w:r>
              <w:rPr>
                <w:rFonts w:ascii="Arial" w:eastAsia="Times New Roman" w:hAnsi="Arial" w:cs="Arial"/>
                <w:b/>
                <w:color w:val="FFFFFF"/>
                <w:sz w:val="24"/>
                <w:szCs w:val="24"/>
                <w:lang w:val="en-US"/>
              </w:rPr>
              <w:t xml:space="preserve">ly/locally (national/local/regional policies, socio-economic factors </w:t>
            </w:r>
            <w:proofErr w:type="spellStart"/>
            <w:r>
              <w:rPr>
                <w:rFonts w:ascii="Arial" w:eastAsia="Times New Roman" w:hAnsi="Arial" w:cs="Arial"/>
                <w:b/>
                <w:color w:val="FFFFFF"/>
                <w:sz w:val="24"/>
                <w:szCs w:val="24"/>
                <w:lang w:val="en-US"/>
              </w:rPr>
              <w:t>etc</w:t>
            </w:r>
            <w:proofErr w:type="spellEnd"/>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could your proposals have an impact on individuals/service users</w:t>
            </w:r>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w:t>
            </w:r>
            <w:r>
              <w:rPr>
                <w:rFonts w:ascii="Arial" w:eastAsia="Times New Roman" w:hAnsi="Arial" w:cs="Arial"/>
                <w:b/>
                <w:color w:val="FFFFFF"/>
                <w:sz w:val="24"/>
                <w:szCs w:val="24"/>
                <w:lang w:val="en-US"/>
              </w:rPr>
              <w:t>or other groups?</w:t>
            </w:r>
          </w:p>
          <w:p w14:paraId="6C9CAC5F" w14:textId="276022CD" w:rsidR="00C222E6" w:rsidRPr="0090668B" w:rsidRDefault="00C222E6" w:rsidP="00321C13">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r>
              <w:rPr>
                <w:rFonts w:ascii="MS Gothic" w:eastAsia="MS Gothic" w:hAnsi="MS Gothic" w:cs="Arial" w:hint="eastAsia"/>
                <w:b/>
                <w:color w:val="FFFFFF" w:themeColor="background1"/>
                <w:sz w:val="40"/>
                <w:szCs w:val="40"/>
                <w:lang w:eastAsia="en-GB"/>
              </w:rPr>
              <w:t>☐</w:t>
            </w:r>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r>
              <w:rPr>
                <w:rFonts w:ascii="MS Gothic" w:eastAsia="MS Gothic" w:hAnsi="MS Gothic" w:cs="Arial" w:hint="eastAsia"/>
                <w:b/>
                <w:color w:val="FFFFFF" w:themeColor="background1"/>
                <w:sz w:val="40"/>
                <w:szCs w:val="40"/>
                <w:lang w:eastAsia="en-GB"/>
              </w:rPr>
              <w:t>☒</w:t>
            </w:r>
            <w:r>
              <w:rPr>
                <w:rFonts w:ascii="Arial" w:eastAsia="Times New Roman" w:hAnsi="Arial" w:cs="Arial"/>
                <w:b/>
                <w:color w:val="FFFFFF" w:themeColor="background1"/>
                <w:sz w:val="24"/>
                <w:szCs w:val="24"/>
                <w:lang w:eastAsia="en-GB"/>
              </w:rPr>
              <w:t xml:space="preserve">        </w:t>
            </w:r>
          </w:p>
        </w:tc>
      </w:tr>
      <w:tr w:rsidR="00C222E6" w:rsidRPr="0090668B" w14:paraId="6FA60AE1" w14:textId="77777777" w:rsidTr="00321C13">
        <w:trPr>
          <w:trHeight w:val="739"/>
        </w:trPr>
        <w:tc>
          <w:tcPr>
            <w:tcW w:w="14601" w:type="dxa"/>
            <w:gridSpan w:val="6"/>
            <w:shd w:val="clear" w:color="auto" w:fill="auto"/>
          </w:tcPr>
          <w:p w14:paraId="40148E5B" w14:textId="77777777" w:rsidR="00C222E6" w:rsidRPr="0090668B" w:rsidRDefault="00C222E6" w:rsidP="00321C13">
            <w:pPr>
              <w:shd w:val="clear" w:color="auto" w:fill="FFFFFF" w:themeFill="background1"/>
              <w:spacing w:after="0" w:line="240" w:lineRule="auto"/>
              <w:rPr>
                <w:rFonts w:ascii="Arial" w:eastAsia="Times New Roman" w:hAnsi="Arial" w:cs="Arial"/>
                <w:sz w:val="20"/>
                <w:szCs w:val="20"/>
                <w:lang w:eastAsia="en-GB"/>
              </w:rPr>
            </w:pPr>
            <w:r w:rsidRPr="00C102EE">
              <w:rPr>
                <w:rFonts w:ascii="Arial" w:eastAsia="Times New Roman" w:hAnsi="Arial" w:cs="Arial"/>
                <w:lang w:eastAsia="en-GB"/>
              </w:rPr>
              <w:lastRenderedPageBreak/>
              <w:t>If you clicked the Yes box, Include details in the space below</w:t>
            </w:r>
          </w:p>
        </w:tc>
      </w:tr>
    </w:tbl>
    <w:p w14:paraId="1B58EF3C" w14:textId="77777777" w:rsidR="00C222E6" w:rsidRPr="0090668B" w:rsidRDefault="00C222E6" w:rsidP="00C222E6">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C222E6" w:rsidRPr="0090668B" w14:paraId="2150ABE2" w14:textId="77777777" w:rsidTr="00321C13">
        <w:trPr>
          <w:trHeight w:val="446"/>
        </w:trPr>
        <w:tc>
          <w:tcPr>
            <w:tcW w:w="14601" w:type="dxa"/>
            <w:gridSpan w:val="5"/>
            <w:shd w:val="clear" w:color="auto" w:fill="7030A0"/>
            <w:vAlign w:val="center"/>
          </w:tcPr>
          <w:p w14:paraId="3DDEA444" w14:textId="77777777" w:rsidR="00C222E6" w:rsidRPr="0090668B" w:rsidRDefault="00C222E6" w:rsidP="00321C13">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C222E6" w:rsidRPr="0090668B" w14:paraId="7DA56ADB" w14:textId="77777777" w:rsidTr="00321C13">
        <w:trPr>
          <w:trHeight w:val="977"/>
        </w:trPr>
        <w:tc>
          <w:tcPr>
            <w:tcW w:w="14601" w:type="dxa"/>
            <w:gridSpan w:val="5"/>
            <w:tcBorders>
              <w:bottom w:val="single" w:sz="4" w:space="0" w:color="auto"/>
            </w:tcBorders>
            <w:shd w:val="clear" w:color="auto" w:fill="auto"/>
            <w:vAlign w:val="center"/>
          </w:tcPr>
          <w:p w14:paraId="2EDEB526" w14:textId="77777777" w:rsidR="00C222E6" w:rsidRPr="00215D81" w:rsidRDefault="00C222E6" w:rsidP="00321C13">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0D8478D" w14:textId="77777777" w:rsidR="00C222E6" w:rsidRPr="0090668B" w:rsidRDefault="00C222E6" w:rsidP="00321C13">
            <w:pPr>
              <w:autoSpaceDN w:val="0"/>
              <w:spacing w:after="0" w:line="240" w:lineRule="auto"/>
              <w:rPr>
                <w:rFonts w:ascii="Arial" w:eastAsia="Times New Roman" w:hAnsi="Arial" w:cs="Arial"/>
                <w:sz w:val="20"/>
                <w:szCs w:val="20"/>
                <w:lang w:eastAsia="en-GB"/>
              </w:rPr>
            </w:pPr>
          </w:p>
          <w:p w14:paraId="743DB068" w14:textId="77777777" w:rsidR="00C222E6" w:rsidRPr="00215D81" w:rsidRDefault="00C222E6" w:rsidP="00321C13">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Pr>
                <w:rFonts w:ascii="Arial" w:eastAsia="Times New Roman" w:hAnsi="Arial" w:cs="Arial"/>
                <w:lang w:eastAsia="en-GB"/>
              </w:rPr>
              <w:t>any negative impacts identified and by when.</w:t>
            </w:r>
            <w:r w:rsidRPr="00215D81">
              <w:rPr>
                <w:rFonts w:ascii="Arial" w:eastAsia="Times New Roman" w:hAnsi="Arial" w:cs="Arial"/>
                <w:lang w:eastAsia="en-GB"/>
              </w:rPr>
              <w:t xml:space="preserve"> Please also state how you will monitor the impact of your proposal once implemented.</w:t>
            </w:r>
          </w:p>
        </w:tc>
      </w:tr>
      <w:tr w:rsidR="00C222E6" w:rsidRPr="0090668B" w14:paraId="1D754038" w14:textId="77777777" w:rsidTr="00321C13">
        <w:trPr>
          <w:trHeight w:val="1297"/>
        </w:trPr>
        <w:tc>
          <w:tcPr>
            <w:tcW w:w="0" w:type="auto"/>
            <w:shd w:val="clear" w:color="auto" w:fill="7030A0"/>
          </w:tcPr>
          <w:p w14:paraId="4E01551C" w14:textId="77777777" w:rsidR="00C222E6" w:rsidRPr="0090668B" w:rsidRDefault="00C222E6" w:rsidP="00321C13">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State what the negative i</w:t>
            </w:r>
            <w:r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for </w:t>
            </w:r>
            <w:r>
              <w:rPr>
                <w:rFonts w:ascii="Arial" w:eastAsia="Times New Roman" w:hAnsi="Arial" w:cs="Arial"/>
                <w:b/>
                <w:color w:val="FFFFFF"/>
                <w:sz w:val="20"/>
                <w:szCs w:val="20"/>
                <w:lang w:eastAsia="en-GB"/>
              </w:rPr>
              <w:t>each</w:t>
            </w:r>
            <w:r>
              <w:rPr>
                <w:rFonts w:ascii="Arial" w:eastAsia="Times New Roman" w:hAnsi="Arial" w:cs="Arial"/>
                <w:color w:val="FFFFFF"/>
                <w:sz w:val="20"/>
                <w:szCs w:val="20"/>
                <w:lang w:eastAsia="en-GB"/>
              </w:rPr>
              <w:t xml:space="preserve"> group, identified in section 2. In addition, you should a</w:t>
            </w:r>
            <w:r w:rsidRPr="0090668B">
              <w:rPr>
                <w:rFonts w:ascii="Arial" w:eastAsia="Times New Roman" w:hAnsi="Arial" w:cs="Arial"/>
                <w:color w:val="FFFFFF"/>
                <w:sz w:val="20"/>
                <w:szCs w:val="20"/>
                <w:lang w:eastAsia="en-GB"/>
              </w:rPr>
              <w:t xml:space="preserve">lso </w:t>
            </w:r>
            <w:proofErr w:type="gramStart"/>
            <w:r w:rsidRPr="0090668B">
              <w:rPr>
                <w:rFonts w:ascii="Arial" w:eastAsia="Times New Roman" w:hAnsi="Arial" w:cs="Arial"/>
                <w:color w:val="FFFFFF"/>
                <w:sz w:val="20"/>
                <w:szCs w:val="20"/>
                <w:lang w:eastAsia="en-GB"/>
              </w:rPr>
              <w:t>consider</w:t>
            </w:r>
            <w:proofErr w:type="gramEnd"/>
            <w:r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and state </w:t>
            </w:r>
            <w:r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242AEF43" w14:textId="77777777" w:rsidR="00C222E6" w:rsidRPr="00775557" w:rsidRDefault="00C222E6" w:rsidP="00321C13">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Pr>
                <w:rFonts w:ascii="Arial" w:eastAsia="Times New Roman" w:hAnsi="Arial" w:cs="Arial"/>
                <w:color w:val="FFFFFF"/>
                <w:sz w:val="20"/>
                <w:szCs w:val="20"/>
                <w:lang w:eastAsia="en-GB"/>
              </w:rPr>
              <w:t xml:space="preserve"> If you are unable to identify measures to mitigate impact, please state so and provide a brief explanation. </w:t>
            </w:r>
          </w:p>
        </w:tc>
        <w:tc>
          <w:tcPr>
            <w:tcW w:w="0" w:type="auto"/>
            <w:shd w:val="clear" w:color="auto" w:fill="7030A0"/>
          </w:tcPr>
          <w:p w14:paraId="1E2999E2" w14:textId="77777777" w:rsidR="00C222E6" w:rsidRPr="0090668B" w:rsidRDefault="00C222E6" w:rsidP="00321C13">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Pr>
                <w:rFonts w:ascii="Arial" w:eastAsia="Times New Roman" w:hAnsi="Arial" w:cs="Arial"/>
                <w:color w:val="FFFFFF"/>
                <w:sz w:val="20"/>
                <w:szCs w:val="20"/>
                <w:lang w:eastAsia="en-GB"/>
              </w:rPr>
              <w:t xml:space="preserve">. If you have previously stated that you are unable to identify measures to mitigate </w:t>
            </w:r>
            <w:proofErr w:type="gramStart"/>
            <w:r>
              <w:rPr>
                <w:rFonts w:ascii="Arial" w:eastAsia="Times New Roman" w:hAnsi="Arial" w:cs="Arial"/>
                <w:color w:val="FFFFFF"/>
                <w:sz w:val="20"/>
                <w:szCs w:val="20"/>
                <w:lang w:eastAsia="en-GB"/>
              </w:rPr>
              <w:t>impact</w:t>
            </w:r>
            <w:proofErr w:type="gramEnd"/>
            <w:r>
              <w:rPr>
                <w:rFonts w:ascii="Arial" w:eastAsia="Times New Roman" w:hAnsi="Arial" w:cs="Arial"/>
                <w:color w:val="FFFFFF"/>
                <w:sz w:val="20"/>
                <w:szCs w:val="20"/>
                <w:lang w:eastAsia="en-GB"/>
              </w:rPr>
              <w:t xml:space="preserve"> please state below.</w:t>
            </w:r>
          </w:p>
        </w:tc>
        <w:tc>
          <w:tcPr>
            <w:tcW w:w="0" w:type="auto"/>
            <w:shd w:val="clear" w:color="auto" w:fill="7030A0"/>
          </w:tcPr>
          <w:p w14:paraId="3D0143F3" w14:textId="77777777" w:rsidR="00C222E6" w:rsidRPr="0090668B" w:rsidRDefault="00C222E6" w:rsidP="00321C13">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Pr="0090668B">
              <w:rPr>
                <w:rFonts w:ascii="Arial" w:eastAsia="Times New Roman" w:hAnsi="Arial" w:cs="Arial"/>
                <w:color w:val="FFFFFF"/>
                <w:sz w:val="20"/>
                <w:szCs w:val="20"/>
                <w:lang w:eastAsia="en-GB"/>
              </w:rPr>
              <w:t>date</w:t>
            </w:r>
          </w:p>
        </w:tc>
        <w:tc>
          <w:tcPr>
            <w:tcW w:w="1413" w:type="dxa"/>
            <w:shd w:val="clear" w:color="auto" w:fill="7030A0"/>
          </w:tcPr>
          <w:p w14:paraId="74989ABD" w14:textId="77777777" w:rsidR="00C222E6" w:rsidRPr="0090668B" w:rsidRDefault="00C222E6" w:rsidP="00321C13">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C222E6" w:rsidRPr="0090668B" w14:paraId="306B0B29" w14:textId="77777777" w:rsidTr="00321C13">
        <w:trPr>
          <w:trHeight w:val="626"/>
        </w:trPr>
        <w:tc>
          <w:tcPr>
            <w:tcW w:w="0" w:type="auto"/>
            <w:shd w:val="clear" w:color="auto" w:fill="auto"/>
            <w:vAlign w:val="center"/>
          </w:tcPr>
          <w:p w14:paraId="362D6C0D" w14:textId="77777777" w:rsidR="00C222E6" w:rsidRPr="0090668B" w:rsidRDefault="00C222E6" w:rsidP="00321C13">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0797020C" w14:textId="77777777" w:rsidR="00C222E6" w:rsidRPr="0090668B" w:rsidRDefault="00C222E6" w:rsidP="00321C13">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4736393C" w14:textId="77777777" w:rsidR="00C222E6" w:rsidRPr="0090668B" w:rsidRDefault="00C222E6" w:rsidP="00321C13">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063E9974" w14:textId="77777777" w:rsidR="00C222E6" w:rsidRPr="0090668B" w:rsidRDefault="00C222E6" w:rsidP="00321C13">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2A91A4C6" w14:textId="77777777" w:rsidR="00C222E6" w:rsidRPr="0090668B" w:rsidRDefault="00C222E6" w:rsidP="00321C13">
            <w:pPr>
              <w:spacing w:after="0" w:line="320" w:lineRule="atLeast"/>
              <w:jc w:val="center"/>
              <w:rPr>
                <w:rFonts w:ascii="Arial" w:eastAsia="Times New Roman" w:hAnsi="Arial" w:cs="Arial"/>
                <w:sz w:val="28"/>
                <w:szCs w:val="28"/>
                <w:lang w:eastAsia="en-GB"/>
              </w:rPr>
            </w:pPr>
          </w:p>
        </w:tc>
      </w:tr>
      <w:tr w:rsidR="00C222E6" w:rsidRPr="0090668B" w14:paraId="7809A841" w14:textId="77777777" w:rsidTr="00321C13">
        <w:trPr>
          <w:trHeight w:val="626"/>
        </w:trPr>
        <w:tc>
          <w:tcPr>
            <w:tcW w:w="0" w:type="auto"/>
            <w:shd w:val="clear" w:color="auto" w:fill="auto"/>
            <w:vAlign w:val="center"/>
          </w:tcPr>
          <w:p w14:paraId="1597E576" w14:textId="77777777" w:rsidR="00C222E6" w:rsidRPr="0090668B" w:rsidRDefault="00C222E6" w:rsidP="00321C13">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F4A90DE" w14:textId="77777777" w:rsidR="00C222E6" w:rsidRPr="0090668B" w:rsidRDefault="00C222E6" w:rsidP="00321C13">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6AA48CE8" w14:textId="77777777" w:rsidR="00C222E6" w:rsidRPr="0090668B" w:rsidRDefault="00C222E6" w:rsidP="00321C13">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45BE8EA7" w14:textId="77777777" w:rsidR="00C222E6" w:rsidRPr="0090668B" w:rsidRDefault="00C222E6" w:rsidP="00321C13">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A736580" w14:textId="77777777" w:rsidR="00C222E6" w:rsidRPr="0090668B" w:rsidRDefault="00C222E6" w:rsidP="00321C13">
            <w:pPr>
              <w:spacing w:after="0" w:line="320" w:lineRule="atLeast"/>
              <w:jc w:val="center"/>
              <w:rPr>
                <w:rFonts w:ascii="Arial" w:eastAsia="Times New Roman" w:hAnsi="Arial" w:cs="Arial"/>
                <w:sz w:val="28"/>
                <w:szCs w:val="28"/>
                <w:lang w:eastAsia="en-GB"/>
              </w:rPr>
            </w:pPr>
          </w:p>
        </w:tc>
      </w:tr>
      <w:tr w:rsidR="00C222E6" w:rsidRPr="0090668B" w14:paraId="58565D43" w14:textId="77777777" w:rsidTr="00321C13">
        <w:trPr>
          <w:trHeight w:val="626"/>
        </w:trPr>
        <w:tc>
          <w:tcPr>
            <w:tcW w:w="0" w:type="auto"/>
            <w:shd w:val="clear" w:color="auto" w:fill="auto"/>
            <w:vAlign w:val="center"/>
          </w:tcPr>
          <w:p w14:paraId="2588ADC4" w14:textId="77777777" w:rsidR="00C222E6" w:rsidRPr="0090668B" w:rsidRDefault="00C222E6" w:rsidP="00321C13">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077EFE44" w14:textId="77777777" w:rsidR="00C222E6" w:rsidRPr="0090668B" w:rsidRDefault="00C222E6" w:rsidP="00321C13">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2DED23D0" w14:textId="77777777" w:rsidR="00C222E6" w:rsidRPr="0090668B" w:rsidRDefault="00C222E6" w:rsidP="00321C13">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7D83A35F" w14:textId="77777777" w:rsidR="00C222E6" w:rsidRPr="0090668B" w:rsidRDefault="00C222E6" w:rsidP="00321C13">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1F7849" w14:textId="77777777" w:rsidR="00C222E6" w:rsidRPr="0090668B" w:rsidRDefault="00C222E6" w:rsidP="00321C13">
            <w:pPr>
              <w:spacing w:after="0" w:line="320" w:lineRule="atLeast"/>
              <w:jc w:val="center"/>
              <w:rPr>
                <w:rFonts w:ascii="Arial" w:eastAsia="Times New Roman" w:hAnsi="Arial" w:cs="Arial"/>
                <w:sz w:val="28"/>
                <w:szCs w:val="28"/>
                <w:lang w:eastAsia="en-GB"/>
              </w:rPr>
            </w:pPr>
          </w:p>
        </w:tc>
      </w:tr>
      <w:tr w:rsidR="00C222E6" w:rsidRPr="0090668B" w14:paraId="347658BA" w14:textId="77777777" w:rsidTr="00321C13">
        <w:trPr>
          <w:trHeight w:val="626"/>
        </w:trPr>
        <w:tc>
          <w:tcPr>
            <w:tcW w:w="0" w:type="auto"/>
            <w:shd w:val="clear" w:color="auto" w:fill="auto"/>
            <w:vAlign w:val="center"/>
          </w:tcPr>
          <w:p w14:paraId="0444BDE4" w14:textId="77777777" w:rsidR="00C222E6" w:rsidRPr="0090668B" w:rsidRDefault="00C222E6" w:rsidP="00321C13">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5C35928B" w14:textId="77777777" w:rsidR="00C222E6" w:rsidRPr="0090668B" w:rsidRDefault="00C222E6" w:rsidP="00321C13">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0E43B99D" w14:textId="77777777" w:rsidR="00C222E6" w:rsidRPr="0090668B" w:rsidRDefault="00C222E6" w:rsidP="00321C13">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57346AB7" w14:textId="77777777" w:rsidR="00C222E6" w:rsidRPr="0090668B" w:rsidRDefault="00C222E6" w:rsidP="00321C13">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10EECE8B" w14:textId="77777777" w:rsidR="00C222E6" w:rsidRPr="0090668B" w:rsidRDefault="00C222E6" w:rsidP="00321C13">
            <w:pPr>
              <w:spacing w:after="0" w:line="320" w:lineRule="atLeast"/>
              <w:jc w:val="center"/>
              <w:rPr>
                <w:rFonts w:ascii="Arial" w:eastAsia="Times New Roman" w:hAnsi="Arial" w:cs="Arial"/>
                <w:sz w:val="28"/>
                <w:szCs w:val="28"/>
                <w:lang w:eastAsia="en-GB"/>
              </w:rPr>
            </w:pPr>
          </w:p>
        </w:tc>
      </w:tr>
      <w:tr w:rsidR="00C222E6" w:rsidRPr="0090668B" w14:paraId="0E6CFAC1" w14:textId="77777777" w:rsidTr="00321C13">
        <w:trPr>
          <w:trHeight w:val="626"/>
        </w:trPr>
        <w:tc>
          <w:tcPr>
            <w:tcW w:w="0" w:type="auto"/>
            <w:shd w:val="clear" w:color="auto" w:fill="auto"/>
            <w:vAlign w:val="center"/>
          </w:tcPr>
          <w:p w14:paraId="3B36B42F" w14:textId="77777777" w:rsidR="00C222E6" w:rsidRPr="0090668B" w:rsidRDefault="00C222E6" w:rsidP="00321C13">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CAB3608" w14:textId="77777777" w:rsidR="00C222E6" w:rsidRPr="0090668B" w:rsidRDefault="00C222E6" w:rsidP="00321C13">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0F44AB46" w14:textId="77777777" w:rsidR="00C222E6" w:rsidRPr="0090668B" w:rsidRDefault="00C222E6" w:rsidP="00321C13">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586B5227" w14:textId="77777777" w:rsidR="00C222E6" w:rsidRPr="0090668B" w:rsidRDefault="00C222E6" w:rsidP="00321C13">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283B8513" w14:textId="77777777" w:rsidR="00C222E6" w:rsidRPr="0090668B" w:rsidRDefault="00C222E6" w:rsidP="00321C13">
            <w:pPr>
              <w:spacing w:after="0" w:line="320" w:lineRule="atLeast"/>
              <w:jc w:val="center"/>
              <w:rPr>
                <w:rFonts w:ascii="Arial" w:eastAsia="Times New Roman" w:hAnsi="Arial" w:cs="Arial"/>
                <w:sz w:val="28"/>
                <w:szCs w:val="28"/>
                <w:lang w:eastAsia="en-GB"/>
              </w:rPr>
            </w:pPr>
          </w:p>
        </w:tc>
      </w:tr>
    </w:tbl>
    <w:p w14:paraId="05DC7138" w14:textId="77777777" w:rsidR="00C222E6" w:rsidRDefault="00C222E6" w:rsidP="00C222E6">
      <w:pPr>
        <w:spacing w:after="0" w:line="240" w:lineRule="auto"/>
        <w:rPr>
          <w:rFonts w:ascii="Arial" w:eastAsia="Times New Roman" w:hAnsi="Arial" w:cs="Arial"/>
          <w:sz w:val="20"/>
          <w:szCs w:val="20"/>
          <w:lang w:eastAsia="en-GB"/>
        </w:rPr>
      </w:pPr>
    </w:p>
    <w:p w14:paraId="74F0202C" w14:textId="77777777" w:rsidR="00C222E6" w:rsidRDefault="00C222E6" w:rsidP="00C222E6">
      <w:pPr>
        <w:spacing w:after="0" w:line="240" w:lineRule="auto"/>
        <w:rPr>
          <w:rFonts w:ascii="Arial" w:eastAsia="Times New Roman" w:hAnsi="Arial" w:cs="Arial"/>
          <w:sz w:val="20"/>
          <w:szCs w:val="20"/>
          <w:lang w:eastAsia="en-GB"/>
        </w:rPr>
      </w:pPr>
    </w:p>
    <w:p w14:paraId="3B0F25FB" w14:textId="77777777" w:rsidR="00C222E6" w:rsidRDefault="00C222E6" w:rsidP="00C222E6">
      <w:pPr>
        <w:spacing w:after="0" w:line="240" w:lineRule="auto"/>
        <w:rPr>
          <w:rFonts w:ascii="Arial" w:eastAsia="Times New Roman" w:hAnsi="Arial" w:cs="Arial"/>
          <w:sz w:val="20"/>
          <w:szCs w:val="20"/>
          <w:lang w:eastAsia="en-GB"/>
        </w:rPr>
      </w:pPr>
    </w:p>
    <w:p w14:paraId="4F30DA89" w14:textId="77777777" w:rsidR="00C222E6" w:rsidRDefault="00C222E6" w:rsidP="00C222E6">
      <w:pPr>
        <w:spacing w:after="0" w:line="240" w:lineRule="auto"/>
        <w:rPr>
          <w:rFonts w:ascii="Arial" w:eastAsia="Times New Roman" w:hAnsi="Arial" w:cs="Arial"/>
          <w:sz w:val="20"/>
          <w:szCs w:val="20"/>
          <w:lang w:eastAsia="en-GB"/>
        </w:rPr>
      </w:pPr>
    </w:p>
    <w:p w14:paraId="203C9722" w14:textId="77777777" w:rsidR="00C222E6" w:rsidRDefault="00C222E6" w:rsidP="00C222E6">
      <w:pPr>
        <w:spacing w:after="0" w:line="240" w:lineRule="auto"/>
        <w:rPr>
          <w:rFonts w:ascii="Arial" w:eastAsia="Times New Roman" w:hAnsi="Arial" w:cs="Arial"/>
          <w:sz w:val="20"/>
          <w:szCs w:val="20"/>
          <w:lang w:eastAsia="en-GB"/>
        </w:rPr>
      </w:pPr>
    </w:p>
    <w:p w14:paraId="4F7EB344" w14:textId="77777777" w:rsidR="00C222E6" w:rsidRDefault="00C222E6" w:rsidP="00C222E6">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C222E6" w:rsidRPr="0090668B" w14:paraId="351F8AAE" w14:textId="77777777" w:rsidTr="00321C13">
        <w:tc>
          <w:tcPr>
            <w:tcW w:w="14601" w:type="dxa"/>
            <w:shd w:val="clear" w:color="auto" w:fill="7030A0"/>
            <w:vAlign w:val="center"/>
          </w:tcPr>
          <w:p w14:paraId="6CA57507" w14:textId="77777777" w:rsidR="00C222E6" w:rsidRPr="0090668B" w:rsidRDefault="00C222E6" w:rsidP="00321C13">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4. Public Sector Equality Duty</w:t>
            </w:r>
          </w:p>
          <w:p w14:paraId="228779BE" w14:textId="77777777" w:rsidR="00C222E6" w:rsidRPr="0090668B" w:rsidRDefault="00C222E6" w:rsidP="00321C13">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How does your proposal meet the Public Sector Equality Duty (PSED) </w:t>
            </w:r>
            <w:proofErr w:type="gramStart"/>
            <w:r w:rsidRPr="0090668B">
              <w:rPr>
                <w:rFonts w:ascii="Arial" w:eastAsia="Times New Roman" w:hAnsi="Arial" w:cs="Arial"/>
                <w:color w:val="FFFFFF" w:themeColor="background1"/>
                <w:sz w:val="20"/>
                <w:szCs w:val="20"/>
                <w:lang w:eastAsia="en-GB"/>
              </w:rPr>
              <w:t>to:</w:t>
            </w:r>
            <w:proofErr w:type="gramEnd"/>
          </w:p>
          <w:p w14:paraId="42562C97" w14:textId="77777777" w:rsidR="00C222E6" w:rsidRPr="0090668B" w:rsidRDefault="00C222E6" w:rsidP="00C222E6">
            <w:pPr>
              <w:numPr>
                <w:ilvl w:val="0"/>
                <w:numId w:val="16"/>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7EF96A07" w14:textId="77777777" w:rsidR="00C222E6" w:rsidRPr="0090668B" w:rsidRDefault="00C222E6" w:rsidP="00C222E6">
            <w:pPr>
              <w:numPr>
                <w:ilvl w:val="0"/>
                <w:numId w:val="16"/>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70A6412F" w14:textId="69542568" w:rsidR="00C222E6" w:rsidRPr="0090668B" w:rsidRDefault="00C222E6" w:rsidP="00C222E6">
            <w:pPr>
              <w:spacing w:after="0" w:line="320" w:lineRule="atLeast"/>
              <w:rPr>
                <w:rFonts w:ascii="Arial" w:eastAsia="Times New Roman" w:hAnsi="Arial" w:cs="Arial"/>
                <w:b/>
                <w:color w:val="FFFFFF" w:themeColor="background1"/>
                <w:highlight w:val="yellow"/>
                <w:lang w:eastAsia="en-GB"/>
              </w:rPr>
            </w:pPr>
            <w:r w:rsidRPr="0090668B">
              <w:rPr>
                <w:rFonts w:ascii="Arial" w:eastAsia="Times New Roman" w:hAnsi="Arial" w:cs="Arial"/>
                <w:color w:val="FFFFFF" w:themeColor="background1"/>
                <w:sz w:val="20"/>
                <w:szCs w:val="20"/>
                <w:lang w:eastAsia="en-GB"/>
              </w:rPr>
              <w:t xml:space="preserve">3. </w:t>
            </w:r>
            <w:r>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tc>
      </w:tr>
      <w:tr w:rsidR="00C222E6" w:rsidRPr="0090668B" w14:paraId="2BC713C1" w14:textId="77777777" w:rsidTr="00321C13">
        <w:tc>
          <w:tcPr>
            <w:tcW w:w="14601" w:type="dxa"/>
            <w:shd w:val="clear" w:color="auto" w:fill="FFFFFF" w:themeFill="background1"/>
            <w:vAlign w:val="center"/>
          </w:tcPr>
          <w:p w14:paraId="1618108D" w14:textId="77777777" w:rsidR="00C222E6" w:rsidRPr="001E1E5E" w:rsidRDefault="00C222E6" w:rsidP="00321C13">
            <w:pPr>
              <w:spacing w:after="0" w:line="320" w:lineRule="atLeast"/>
              <w:rPr>
                <w:rFonts w:ascii="Arial" w:eastAsia="Times New Roman" w:hAnsi="Arial" w:cs="Arial"/>
                <w:b/>
                <w:sz w:val="24"/>
                <w:szCs w:val="24"/>
                <w:lang w:eastAsia="en-GB"/>
              </w:rPr>
            </w:pPr>
            <w:r w:rsidRPr="001E1E5E">
              <w:rPr>
                <w:rFonts w:ascii="Arial" w:eastAsia="Times New Roman" w:hAnsi="Arial" w:cs="Arial"/>
                <w:b/>
                <w:sz w:val="24"/>
                <w:szCs w:val="24"/>
                <w:lang w:eastAsia="en-GB"/>
              </w:rPr>
              <w:t xml:space="preserve">The proposal to return the delivery and management of mental health social care assessment and care planning services to the Council will enable parity for these services </w:t>
            </w:r>
            <w:r>
              <w:rPr>
                <w:rFonts w:ascii="Arial" w:eastAsia="Times New Roman" w:hAnsi="Arial" w:cs="Arial"/>
                <w:b/>
                <w:sz w:val="24"/>
                <w:szCs w:val="24"/>
                <w:lang w:eastAsia="en-GB"/>
              </w:rPr>
              <w:t>in response to</w:t>
            </w:r>
            <w:r w:rsidRPr="001E1E5E">
              <w:rPr>
                <w:rFonts w:ascii="Arial" w:eastAsia="Times New Roman" w:hAnsi="Arial" w:cs="Arial"/>
                <w:b/>
                <w:sz w:val="24"/>
                <w:szCs w:val="24"/>
                <w:lang w:eastAsia="en-GB"/>
              </w:rPr>
              <w:t xml:space="preserve"> the Public Equality Duty in line with the current ASC portfolio.</w:t>
            </w:r>
          </w:p>
          <w:p w14:paraId="343FB4CF" w14:textId="77777777" w:rsidR="00C222E6" w:rsidRPr="001E1E5E" w:rsidRDefault="00C222E6" w:rsidP="00321C13">
            <w:pPr>
              <w:spacing w:after="0" w:line="320" w:lineRule="atLeast"/>
              <w:rPr>
                <w:rFonts w:ascii="Arial" w:eastAsia="Times New Roman" w:hAnsi="Arial" w:cs="Arial"/>
                <w:b/>
                <w:sz w:val="24"/>
                <w:szCs w:val="24"/>
                <w:lang w:eastAsia="en-GB"/>
              </w:rPr>
            </w:pPr>
          </w:p>
          <w:p w14:paraId="0B083CE6" w14:textId="77777777" w:rsidR="00C222E6" w:rsidRPr="001E1E5E" w:rsidRDefault="00C222E6" w:rsidP="00321C13">
            <w:pPr>
              <w:spacing w:after="0" w:line="320" w:lineRule="atLeast"/>
              <w:rPr>
                <w:rFonts w:ascii="Arial" w:eastAsia="Times New Roman" w:hAnsi="Arial" w:cs="Arial"/>
                <w:b/>
                <w:sz w:val="24"/>
                <w:szCs w:val="24"/>
                <w:lang w:eastAsia="en-GB"/>
              </w:rPr>
            </w:pPr>
            <w:r w:rsidRPr="001E1E5E">
              <w:rPr>
                <w:rFonts w:ascii="Arial" w:eastAsia="Times New Roman" w:hAnsi="Arial" w:cs="Arial"/>
                <w:b/>
                <w:sz w:val="24"/>
                <w:szCs w:val="24"/>
                <w:lang w:eastAsia="en-GB"/>
              </w:rPr>
              <w:t>As part of the service transfer, the introduction of process changes</w:t>
            </w:r>
            <w:r>
              <w:rPr>
                <w:rFonts w:ascii="Arial" w:eastAsia="Times New Roman" w:hAnsi="Arial" w:cs="Arial"/>
                <w:b/>
                <w:sz w:val="24"/>
                <w:szCs w:val="24"/>
                <w:lang w:eastAsia="en-GB"/>
              </w:rPr>
              <w:t xml:space="preserve"> regarding </w:t>
            </w:r>
            <w:r w:rsidRPr="001E1E5E">
              <w:rPr>
                <w:rFonts w:ascii="Arial" w:eastAsia="Times New Roman" w:hAnsi="Arial" w:cs="Arial"/>
                <w:b/>
                <w:sz w:val="24"/>
                <w:szCs w:val="24"/>
                <w:lang w:eastAsia="en-GB"/>
              </w:rPr>
              <w:t>the recording and monitoring of outcomes from any contact with the service for resident groups with protected characteristics</w:t>
            </w:r>
            <w:r>
              <w:rPr>
                <w:rFonts w:ascii="Arial" w:eastAsia="Times New Roman" w:hAnsi="Arial" w:cs="Arial"/>
                <w:b/>
                <w:sz w:val="24"/>
                <w:szCs w:val="24"/>
                <w:lang w:eastAsia="en-GB"/>
              </w:rPr>
              <w:t>,</w:t>
            </w:r>
            <w:r w:rsidRPr="001E1E5E">
              <w:rPr>
                <w:rFonts w:ascii="Arial" w:eastAsia="Times New Roman" w:hAnsi="Arial" w:cs="Arial"/>
                <w:b/>
                <w:sz w:val="24"/>
                <w:szCs w:val="24"/>
                <w:lang w:eastAsia="en-GB"/>
              </w:rPr>
              <w:t xml:space="preserve"> will enable the service to identify and address any inequalities of opportunity for these groups.</w:t>
            </w:r>
          </w:p>
          <w:p w14:paraId="5614F2E9" w14:textId="77777777" w:rsidR="00C222E6" w:rsidRPr="001E1E5E" w:rsidRDefault="00C222E6" w:rsidP="00321C13">
            <w:pPr>
              <w:spacing w:after="0" w:line="320" w:lineRule="atLeast"/>
              <w:rPr>
                <w:rFonts w:ascii="Arial" w:eastAsia="Times New Roman" w:hAnsi="Arial" w:cs="Arial"/>
                <w:b/>
                <w:sz w:val="24"/>
                <w:szCs w:val="24"/>
                <w:lang w:eastAsia="en-GB"/>
              </w:rPr>
            </w:pPr>
          </w:p>
          <w:p w14:paraId="2C82AA2C" w14:textId="27119A2B" w:rsidR="00C222E6" w:rsidRPr="001E1E5E" w:rsidRDefault="00C222E6" w:rsidP="00C222E6">
            <w:pPr>
              <w:spacing w:after="0" w:line="320" w:lineRule="atLeast"/>
              <w:rPr>
                <w:rFonts w:ascii="Arial" w:eastAsia="Times New Roman" w:hAnsi="Arial" w:cs="Arial"/>
                <w:b/>
                <w:sz w:val="24"/>
                <w:szCs w:val="24"/>
                <w:lang w:eastAsia="en-GB"/>
              </w:rPr>
            </w:pPr>
            <w:r w:rsidRPr="001E1E5E">
              <w:rPr>
                <w:rFonts w:ascii="Arial" w:eastAsia="Times New Roman" w:hAnsi="Arial" w:cs="Arial"/>
                <w:b/>
                <w:sz w:val="24"/>
                <w:szCs w:val="24"/>
                <w:lang w:eastAsia="en-GB"/>
              </w:rPr>
              <w:t>In addition</w:t>
            </w:r>
            <w:r>
              <w:rPr>
                <w:rFonts w:ascii="Arial" w:eastAsia="Times New Roman" w:hAnsi="Arial" w:cs="Arial"/>
                <w:b/>
                <w:sz w:val="24"/>
                <w:szCs w:val="24"/>
                <w:lang w:eastAsia="en-GB"/>
              </w:rPr>
              <w:t>,</w:t>
            </w:r>
            <w:r w:rsidRPr="001E1E5E">
              <w:rPr>
                <w:rFonts w:ascii="Arial" w:eastAsia="Times New Roman" w:hAnsi="Arial" w:cs="Arial"/>
                <w:b/>
                <w:sz w:val="24"/>
                <w:szCs w:val="24"/>
                <w:lang w:eastAsia="en-GB"/>
              </w:rPr>
              <w:t xml:space="preserve"> the development of a local alliance partnership as the next stage will establish new links with and between the various faith and community groups in Harrow, who will come together to </w:t>
            </w:r>
            <w:r>
              <w:rPr>
                <w:rFonts w:ascii="Arial" w:eastAsia="Times New Roman" w:hAnsi="Arial" w:cs="Arial"/>
                <w:b/>
                <w:sz w:val="24"/>
                <w:szCs w:val="24"/>
                <w:lang w:eastAsia="en-GB"/>
              </w:rPr>
              <w:t xml:space="preserve">jointly </w:t>
            </w:r>
            <w:r w:rsidRPr="001E1E5E">
              <w:rPr>
                <w:rFonts w:ascii="Arial" w:eastAsia="Times New Roman" w:hAnsi="Arial" w:cs="Arial"/>
                <w:b/>
                <w:sz w:val="24"/>
                <w:szCs w:val="24"/>
                <w:lang w:eastAsia="en-GB"/>
              </w:rPr>
              <w:t xml:space="preserve">provide a new </w:t>
            </w:r>
            <w:r>
              <w:rPr>
                <w:rFonts w:ascii="Arial" w:eastAsia="Times New Roman" w:hAnsi="Arial" w:cs="Arial"/>
                <w:b/>
                <w:sz w:val="24"/>
                <w:szCs w:val="24"/>
                <w:lang w:eastAsia="en-GB"/>
              </w:rPr>
              <w:t>coordinated</w:t>
            </w:r>
            <w:r w:rsidRPr="001E1E5E">
              <w:rPr>
                <w:rFonts w:ascii="Arial" w:eastAsia="Times New Roman" w:hAnsi="Arial" w:cs="Arial"/>
                <w:b/>
                <w:sz w:val="24"/>
                <w:szCs w:val="24"/>
                <w:lang w:eastAsia="en-GB"/>
              </w:rPr>
              <w:t xml:space="preserve"> network of support for residents with mental ill-health.</w:t>
            </w:r>
          </w:p>
        </w:tc>
      </w:tr>
      <w:tr w:rsidR="00C222E6" w:rsidRPr="0090668B" w14:paraId="07C8AD6E" w14:textId="77777777" w:rsidTr="00321C13">
        <w:tc>
          <w:tcPr>
            <w:tcW w:w="14601" w:type="dxa"/>
            <w:shd w:val="clear" w:color="auto" w:fill="7030A0"/>
            <w:vAlign w:val="center"/>
          </w:tcPr>
          <w:p w14:paraId="7B4456F3" w14:textId="77777777" w:rsidR="00C222E6" w:rsidRPr="0090668B" w:rsidRDefault="00C222E6" w:rsidP="00321C13">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proofErr w:type="gramStart"/>
            <w:r w:rsidRPr="00215D81">
              <w:rPr>
                <w:rFonts w:ascii="Arial" w:eastAsia="Times New Roman" w:hAnsi="Arial" w:cs="Arial"/>
                <w:b/>
                <w:color w:val="FFFFFF"/>
                <w:sz w:val="24"/>
                <w:szCs w:val="24"/>
                <w:lang w:eastAsia="en-GB"/>
              </w:rPr>
              <w:t>of  the</w:t>
            </w:r>
            <w:proofErr w:type="gramEnd"/>
            <w:r w:rsidRPr="00215D81">
              <w:rPr>
                <w:rFonts w:ascii="Arial" w:eastAsia="Times New Roman" w:hAnsi="Arial" w:cs="Arial"/>
                <w:b/>
                <w:color w:val="FFFFFF"/>
                <w:sz w:val="24"/>
                <w:szCs w:val="24"/>
                <w:lang w:eastAsia="en-GB"/>
              </w:rPr>
              <w:t xml:space="preserve"> Equality Impact Assessment</w:t>
            </w:r>
            <w:r>
              <w:rPr>
                <w:rFonts w:ascii="Arial" w:eastAsia="Times New Roman" w:hAnsi="Arial" w:cs="Arial"/>
                <w:b/>
                <w:color w:val="FFFFFF"/>
                <w:sz w:val="24"/>
                <w:szCs w:val="24"/>
                <w:lang w:eastAsia="en-GB"/>
              </w:rPr>
              <w:t xml:space="preserve"> (EqIA) click </w:t>
            </w:r>
            <w:r w:rsidRPr="00215D81">
              <w:rPr>
                <w:rFonts w:ascii="Arial" w:eastAsia="Times New Roman" w:hAnsi="Arial" w:cs="Arial"/>
                <w:b/>
                <w:color w:val="FFFFFF"/>
                <w:sz w:val="24"/>
                <w:szCs w:val="24"/>
                <w:lang w:eastAsia="en-GB"/>
              </w:rPr>
              <w:t>the box that applies</w:t>
            </w:r>
          </w:p>
        </w:tc>
      </w:tr>
      <w:tr w:rsidR="00C222E6" w:rsidRPr="0090668B" w14:paraId="44932EAC" w14:textId="77777777" w:rsidTr="00321C13">
        <w:trPr>
          <w:trHeight w:val="340"/>
        </w:trPr>
        <w:tc>
          <w:tcPr>
            <w:tcW w:w="14601" w:type="dxa"/>
            <w:shd w:val="clear" w:color="auto" w:fill="auto"/>
            <w:vAlign w:val="center"/>
          </w:tcPr>
          <w:p w14:paraId="38B1FFE5" w14:textId="022FE642" w:rsidR="00C222E6" w:rsidRPr="005763E5" w:rsidRDefault="00C222E6" w:rsidP="00C222E6">
            <w:pPr>
              <w:spacing w:after="0" w:line="320" w:lineRule="atLeast"/>
              <w:rPr>
                <w:rFonts w:ascii="Arial" w:eastAsia="Times New Roman" w:hAnsi="Arial" w:cs="Arial"/>
                <w:b/>
                <w:sz w:val="24"/>
                <w:szCs w:val="24"/>
                <w:lang w:eastAsia="en-GB"/>
              </w:rPr>
            </w:pPr>
            <w:r>
              <w:rPr>
                <w:rFonts w:ascii="MS Gothic" w:eastAsia="MS Gothic" w:hAnsi="MS Gothic" w:cs="Arial" w:hint="eastAsia"/>
                <w:b/>
                <w:sz w:val="36"/>
                <w:szCs w:val="36"/>
                <w:lang w:eastAsia="en-GB"/>
              </w:rPr>
              <w:t>☒</w:t>
            </w:r>
            <w:r>
              <w:rPr>
                <w:rFonts w:ascii="Arial" w:eastAsia="Times New Roman" w:hAnsi="Arial" w:cs="Arial"/>
                <w:b/>
                <w:sz w:val="36"/>
                <w:szCs w:val="36"/>
                <w:lang w:eastAsia="en-GB"/>
              </w:rPr>
              <w:t xml:space="preserve"> </w:t>
            </w:r>
            <w:r>
              <w:rPr>
                <w:rFonts w:ascii="Arial" w:eastAsia="Times New Roman" w:hAnsi="Arial" w:cs="Arial"/>
                <w:b/>
                <w:sz w:val="24"/>
                <w:szCs w:val="24"/>
                <w:lang w:eastAsia="en-GB"/>
              </w:rPr>
              <w:t>Outcome 1</w:t>
            </w:r>
          </w:p>
          <w:p w14:paraId="1FB2D11B" w14:textId="77777777" w:rsidR="00C222E6" w:rsidRPr="00215D81" w:rsidRDefault="00C222E6" w:rsidP="00C222E6">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2A0CB547" w14:textId="77777777" w:rsidR="00C222E6" w:rsidRPr="0090668B" w:rsidRDefault="00C222E6" w:rsidP="00C222E6">
            <w:pPr>
              <w:spacing w:after="0" w:line="240" w:lineRule="auto"/>
              <w:rPr>
                <w:rFonts w:ascii="Arial" w:eastAsia="Times New Roman" w:hAnsi="Arial" w:cs="Arial"/>
                <w:b/>
                <w:lang w:eastAsia="en-GB"/>
              </w:rPr>
            </w:pPr>
          </w:p>
        </w:tc>
      </w:tr>
      <w:tr w:rsidR="00C222E6" w:rsidRPr="0090668B" w14:paraId="2C2A6D5C" w14:textId="77777777" w:rsidTr="00321C13">
        <w:trPr>
          <w:trHeight w:val="1125"/>
        </w:trPr>
        <w:tc>
          <w:tcPr>
            <w:tcW w:w="14601" w:type="dxa"/>
            <w:shd w:val="clear" w:color="auto" w:fill="auto"/>
            <w:vAlign w:val="center"/>
          </w:tcPr>
          <w:p w14:paraId="5D725A11" w14:textId="787BD5BC" w:rsidR="00C222E6" w:rsidRPr="005763E5" w:rsidRDefault="00C222E6" w:rsidP="00C222E6">
            <w:pPr>
              <w:spacing w:after="0" w:line="320" w:lineRule="atLeast"/>
              <w:rPr>
                <w:rFonts w:ascii="Arial" w:eastAsia="Times New Roman" w:hAnsi="Arial" w:cs="Arial"/>
                <w:b/>
                <w:sz w:val="24"/>
                <w:szCs w:val="24"/>
                <w:lang w:eastAsia="en-GB"/>
              </w:rPr>
            </w:pPr>
            <w:r>
              <w:rPr>
                <w:rFonts w:ascii="MS Gothic" w:eastAsia="MS Gothic" w:hAnsi="MS Gothic" w:cs="Arial" w:hint="eastAsia"/>
                <w:b/>
                <w:sz w:val="36"/>
                <w:szCs w:val="36"/>
                <w:lang w:eastAsia="en-GB"/>
              </w:rPr>
              <w:t>☐</w:t>
            </w:r>
            <w:r>
              <w:rPr>
                <w:rFonts w:ascii="Arial" w:eastAsia="Times New Roman" w:hAnsi="Arial" w:cs="Arial"/>
                <w:b/>
                <w:sz w:val="36"/>
                <w:szCs w:val="36"/>
                <w:lang w:eastAsia="en-GB"/>
              </w:rPr>
              <w:t xml:space="preserve"> </w:t>
            </w:r>
            <w:r>
              <w:rPr>
                <w:rFonts w:ascii="Arial" w:eastAsia="Times New Roman" w:hAnsi="Arial" w:cs="Arial"/>
                <w:b/>
                <w:sz w:val="24"/>
                <w:szCs w:val="24"/>
                <w:lang w:eastAsia="en-GB"/>
              </w:rPr>
              <w:t>Outcome 2</w:t>
            </w:r>
          </w:p>
          <w:p w14:paraId="06F6395D" w14:textId="77777777" w:rsidR="00C222E6" w:rsidRDefault="00C222E6" w:rsidP="00C222E6">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Pr>
                <w:rFonts w:ascii="Arial" w:eastAsia="Times New Roman" w:hAnsi="Arial" w:cs="Arial"/>
                <w:b/>
                <w:lang w:eastAsia="en-GB"/>
              </w:rPr>
              <w:t xml:space="preserve">/mitigate negative impacts </w:t>
            </w:r>
            <w:r w:rsidRPr="00215D81">
              <w:rPr>
                <w:rFonts w:ascii="Arial" w:eastAsia="Times New Roman" w:hAnsi="Arial" w:cs="Arial"/>
                <w:b/>
                <w:lang w:eastAsia="en-GB"/>
              </w:rPr>
              <w:t xml:space="preserve">identified by the assessment, or to better advance </w:t>
            </w:r>
            <w:r>
              <w:rPr>
                <w:rFonts w:ascii="Arial" w:eastAsia="Times New Roman" w:hAnsi="Arial" w:cs="Arial"/>
                <w:b/>
                <w:lang w:eastAsia="en-GB"/>
              </w:rPr>
              <w:t>equality, as stated in section 3&amp;4</w:t>
            </w:r>
          </w:p>
          <w:p w14:paraId="2F034994" w14:textId="77777777" w:rsidR="00C222E6" w:rsidRPr="00215D81" w:rsidRDefault="00C222E6" w:rsidP="00C222E6">
            <w:pPr>
              <w:spacing w:after="0" w:line="240" w:lineRule="auto"/>
              <w:rPr>
                <w:rFonts w:ascii="Arial" w:eastAsia="Times New Roman" w:hAnsi="Arial" w:cs="Arial"/>
                <w:b/>
                <w:lang w:eastAsia="en-GB"/>
              </w:rPr>
            </w:pPr>
          </w:p>
        </w:tc>
      </w:tr>
      <w:tr w:rsidR="00C222E6" w:rsidRPr="0090668B" w14:paraId="6A84A55E" w14:textId="77777777" w:rsidTr="00321C13">
        <w:trPr>
          <w:trHeight w:val="340"/>
        </w:trPr>
        <w:tc>
          <w:tcPr>
            <w:tcW w:w="14601" w:type="dxa"/>
            <w:shd w:val="clear" w:color="auto" w:fill="auto"/>
          </w:tcPr>
          <w:p w14:paraId="72B23DE8" w14:textId="66A18651" w:rsidR="00C222E6" w:rsidRPr="00B664D7" w:rsidRDefault="00C222E6" w:rsidP="00321C13">
            <w:pPr>
              <w:spacing w:after="0" w:line="320" w:lineRule="atLeast"/>
              <w:rPr>
                <w:rFonts w:ascii="Arial" w:eastAsia="Times New Roman" w:hAnsi="Arial" w:cs="Arial"/>
                <w:sz w:val="36"/>
                <w:szCs w:val="36"/>
              </w:rPr>
            </w:pPr>
            <w:r>
              <w:rPr>
                <w:rFonts w:ascii="MS Gothic" w:eastAsia="MS Gothic" w:hAnsi="MS Gothic" w:cs="Arial" w:hint="eastAsia"/>
                <w:b/>
                <w:sz w:val="36"/>
                <w:szCs w:val="36"/>
                <w:lang w:eastAsia="en-GB"/>
              </w:rPr>
              <w:t>☐</w:t>
            </w:r>
            <w:r>
              <w:rPr>
                <w:rFonts w:ascii="Arial" w:eastAsia="Times New Roman" w:hAnsi="Arial" w:cs="Arial"/>
                <w:b/>
                <w:sz w:val="36"/>
                <w:szCs w:val="36"/>
                <w:lang w:eastAsia="en-GB"/>
              </w:rPr>
              <w:t xml:space="preserve"> </w:t>
            </w:r>
            <w:r>
              <w:rPr>
                <w:rFonts w:ascii="Arial" w:eastAsia="Times New Roman" w:hAnsi="Arial" w:cs="Arial"/>
                <w:b/>
                <w:sz w:val="24"/>
                <w:szCs w:val="24"/>
                <w:lang w:eastAsia="en-GB"/>
              </w:rPr>
              <w:t xml:space="preserve">Outcome 3 </w:t>
            </w:r>
          </w:p>
          <w:p w14:paraId="394D6E13" w14:textId="5C2BF30D" w:rsidR="00C222E6" w:rsidRPr="0090668B" w:rsidRDefault="00C222E6" w:rsidP="00C222E6">
            <w:pPr>
              <w:spacing w:after="0" w:line="240" w:lineRule="auto"/>
              <w:rPr>
                <w:rFonts w:ascii="Arial" w:eastAsia="Times New Roman" w:hAnsi="Arial" w:cs="Arial"/>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Pr>
                <w:rFonts w:ascii="Arial" w:eastAsia="Times New Roman" w:hAnsi="Arial" w:cs="Arial"/>
                <w:b/>
                <w:color w:val="000000"/>
                <w:lang w:eastAsia="en-GB"/>
              </w:rPr>
              <w:t xml:space="preserve">.  However, it </w:t>
            </w:r>
            <w:r w:rsidRPr="0090668B">
              <w:rPr>
                <w:rFonts w:ascii="Arial" w:eastAsia="Times New Roman" w:hAnsi="Arial" w:cs="Arial"/>
                <w:b/>
                <w:color w:val="000000"/>
                <w:lang w:eastAsia="en-GB"/>
              </w:rPr>
              <w:t xml:space="preserve">is still reasonable to continue </w:t>
            </w:r>
            <w:r>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tc>
      </w:tr>
      <w:tr w:rsidR="00C222E6" w:rsidRPr="0090668B" w14:paraId="1300A837" w14:textId="77777777" w:rsidTr="00321C13">
        <w:trPr>
          <w:trHeight w:val="340"/>
        </w:trPr>
        <w:tc>
          <w:tcPr>
            <w:tcW w:w="14601" w:type="dxa"/>
            <w:shd w:val="clear" w:color="auto" w:fill="auto"/>
            <w:vAlign w:val="center"/>
          </w:tcPr>
          <w:p w14:paraId="76C8DE2F" w14:textId="1C552B66" w:rsidR="00C222E6" w:rsidRPr="00B60247" w:rsidRDefault="00C222E6" w:rsidP="00C222E6">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C102EE">
              <w:rPr>
                <w:rFonts w:ascii="Arial" w:eastAsia="Times New Roman" w:hAnsi="Arial" w:cs="Arial"/>
                <w:lang w:eastAsia="en-GB"/>
              </w:rPr>
              <w:t xml:space="preserve">Include details </w:t>
            </w:r>
            <w:r>
              <w:rPr>
                <w:rFonts w:ascii="Arial" w:eastAsia="Times New Roman" w:hAnsi="Arial" w:cs="Arial"/>
                <w:lang w:eastAsia="en-GB"/>
              </w:rPr>
              <w:t>here N/A</w:t>
            </w:r>
          </w:p>
        </w:tc>
      </w:tr>
    </w:tbl>
    <w:p w14:paraId="1D40B06C" w14:textId="77777777" w:rsidR="004B0D8F" w:rsidRPr="002257DE" w:rsidRDefault="004B0D8F" w:rsidP="00C222E6">
      <w:pPr>
        <w:rPr>
          <w:b/>
          <w:bCs/>
          <w:sz w:val="32"/>
          <w:szCs w:val="32"/>
        </w:rPr>
      </w:pPr>
    </w:p>
    <w:sectPr w:rsidR="004B0D8F" w:rsidRPr="002257DE"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C4AE" w14:textId="77777777" w:rsidR="00492A73" w:rsidRDefault="00492A73" w:rsidP="00E26DAD">
      <w:pPr>
        <w:spacing w:after="0" w:line="240" w:lineRule="auto"/>
      </w:pPr>
      <w:r>
        <w:separator/>
      </w:r>
    </w:p>
  </w:endnote>
  <w:endnote w:type="continuationSeparator" w:id="0">
    <w:p w14:paraId="7BD5E7AC" w14:textId="77777777" w:rsidR="00492A73" w:rsidRDefault="00492A73" w:rsidP="00E2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818B" w14:textId="77777777" w:rsidR="00C222E6" w:rsidRDefault="00C222E6"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2B9992" w14:textId="77777777" w:rsidR="00C222E6" w:rsidRDefault="00C222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E87F" w14:textId="77777777" w:rsidR="00C222E6" w:rsidRDefault="00C222E6"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DAE14B2" w14:textId="77777777" w:rsidR="00C222E6" w:rsidRDefault="00C222E6" w:rsidP="001B4788">
    <w:pPr>
      <w:pStyle w:val="Footer"/>
      <w:ind w:right="360"/>
      <w:rPr>
        <w:rFonts w:ascii="Arial" w:hAnsi="Arial" w:cs="Arial"/>
        <w:sz w:val="20"/>
      </w:rPr>
    </w:pPr>
  </w:p>
  <w:p w14:paraId="4A5CD238" w14:textId="77777777" w:rsidR="00C222E6" w:rsidRDefault="00C222E6"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Pr>
        <w:rFonts w:ascii="Arial" w:hAnsi="Arial" w:cs="Arial"/>
        <w:sz w:val="20"/>
      </w:rPr>
      <w:t>November  2018</w:t>
    </w:r>
    <w:proofErr w:type="gramEnd"/>
  </w:p>
  <w:p w14:paraId="65F99B5D" w14:textId="77777777" w:rsidR="00C222E6" w:rsidRPr="008A274E" w:rsidRDefault="00C222E6"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C488" w14:textId="77777777" w:rsidR="00C222E6" w:rsidRDefault="00C22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C7F1" w14:textId="77777777" w:rsidR="00492A73" w:rsidRDefault="00492A73" w:rsidP="00E26DAD">
      <w:pPr>
        <w:spacing w:after="0" w:line="240" w:lineRule="auto"/>
      </w:pPr>
      <w:r>
        <w:separator/>
      </w:r>
    </w:p>
  </w:footnote>
  <w:footnote w:type="continuationSeparator" w:id="0">
    <w:p w14:paraId="13C95E3F" w14:textId="77777777" w:rsidR="00492A73" w:rsidRDefault="00492A73" w:rsidP="00E26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5A3E" w14:textId="6C583582" w:rsidR="00E26DAD" w:rsidRPr="00283392" w:rsidRDefault="00AE22B3">
    <w:pPr>
      <w:pStyle w:val="Header"/>
      <w:rPr>
        <w:rFonts w:ascii="Arial" w:hAnsi="Arial" w:cs="Arial"/>
        <w:sz w:val="24"/>
        <w:szCs w:val="24"/>
      </w:rPr>
    </w:pPr>
    <w:r>
      <w:rPr>
        <w:rFonts w:ascii="Arial" w:hAnsi="Arial" w:cs="Arial"/>
        <w:sz w:val="24"/>
        <w:szCs w:val="24"/>
      </w:rPr>
      <w:t>8th</w:t>
    </w:r>
    <w:r w:rsidR="00283392">
      <w:rPr>
        <w:rFonts w:ascii="Arial" w:hAnsi="Arial" w:cs="Arial"/>
        <w:sz w:val="24"/>
        <w:szCs w:val="24"/>
      </w:rPr>
      <w:t xml:space="preserve"> </w:t>
    </w:r>
    <w:r w:rsidR="0027106D" w:rsidRPr="00283392">
      <w:rPr>
        <w:rFonts w:ascii="Arial" w:hAnsi="Arial" w:cs="Arial"/>
        <w:sz w:val="24"/>
        <w:szCs w:val="24"/>
      </w:rPr>
      <w:t xml:space="preserve">September </w:t>
    </w:r>
    <w:r w:rsidR="00906474">
      <w:rPr>
        <w:rFonts w:ascii="Arial" w:hAnsi="Arial" w:cs="Arial"/>
        <w:sz w:val="24"/>
        <w:szCs w:val="24"/>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E663" w14:textId="77777777" w:rsidR="00C222E6" w:rsidRDefault="00C222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ED2B" w14:textId="77777777" w:rsidR="00C222E6" w:rsidRDefault="00C222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10C9" w14:textId="77777777" w:rsidR="00C222E6" w:rsidRDefault="00C22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496E"/>
    <w:multiLevelType w:val="hybridMultilevel"/>
    <w:tmpl w:val="2098CB60"/>
    <w:lvl w:ilvl="0" w:tplc="C4347CC8">
      <w:start w:val="1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97222"/>
    <w:multiLevelType w:val="hybridMultilevel"/>
    <w:tmpl w:val="B046F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EA5787"/>
    <w:multiLevelType w:val="hybridMultilevel"/>
    <w:tmpl w:val="BFE8C682"/>
    <w:lvl w:ilvl="0" w:tplc="0809000F">
      <w:start w:val="1"/>
      <w:numFmt w:val="decimal"/>
      <w:lvlText w:val="%1."/>
      <w:lvlJc w:val="left"/>
      <w:pPr>
        <w:ind w:left="2705" w:hanging="360"/>
      </w:pPr>
    </w:lvl>
    <w:lvl w:ilvl="1" w:tplc="08090019">
      <w:start w:val="1"/>
      <w:numFmt w:val="lowerLetter"/>
      <w:lvlText w:val="%2."/>
      <w:lvlJc w:val="left"/>
      <w:pPr>
        <w:ind w:left="3425" w:hanging="360"/>
      </w:pPr>
    </w:lvl>
    <w:lvl w:ilvl="2" w:tplc="0809001B">
      <w:start w:val="1"/>
      <w:numFmt w:val="lowerRoman"/>
      <w:lvlText w:val="%3."/>
      <w:lvlJc w:val="right"/>
      <w:pPr>
        <w:ind w:left="4145" w:hanging="180"/>
      </w:pPr>
    </w:lvl>
    <w:lvl w:ilvl="3" w:tplc="0809000F">
      <w:start w:val="1"/>
      <w:numFmt w:val="decimal"/>
      <w:lvlText w:val="%4."/>
      <w:lvlJc w:val="left"/>
      <w:pPr>
        <w:ind w:left="360" w:hanging="360"/>
      </w:pPr>
    </w:lvl>
    <w:lvl w:ilvl="4" w:tplc="08090019">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3" w15:restartNumberingAfterBreak="0">
    <w:nsid w:val="16980267"/>
    <w:multiLevelType w:val="hybridMultilevel"/>
    <w:tmpl w:val="94C850A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26C17554"/>
    <w:multiLevelType w:val="hybridMultilevel"/>
    <w:tmpl w:val="DEB69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30CD52A5"/>
    <w:multiLevelType w:val="hybridMultilevel"/>
    <w:tmpl w:val="964A41C6"/>
    <w:lvl w:ilvl="0" w:tplc="C358A220">
      <w:start w:val="1"/>
      <w:numFmt w:val="bullet"/>
      <w:lvlText w:val="•"/>
      <w:lvlJc w:val="left"/>
      <w:pPr>
        <w:tabs>
          <w:tab w:val="num" w:pos="720"/>
        </w:tabs>
        <w:ind w:left="720" w:hanging="360"/>
      </w:pPr>
      <w:rPr>
        <w:rFonts w:ascii="Times New Roman" w:hAnsi="Times New Roman" w:hint="default"/>
      </w:rPr>
    </w:lvl>
    <w:lvl w:ilvl="1" w:tplc="1DD2411A" w:tentative="1">
      <w:start w:val="1"/>
      <w:numFmt w:val="bullet"/>
      <w:lvlText w:val="•"/>
      <w:lvlJc w:val="left"/>
      <w:pPr>
        <w:tabs>
          <w:tab w:val="num" w:pos="1440"/>
        </w:tabs>
        <w:ind w:left="1440" w:hanging="360"/>
      </w:pPr>
      <w:rPr>
        <w:rFonts w:ascii="Times New Roman" w:hAnsi="Times New Roman" w:hint="default"/>
      </w:rPr>
    </w:lvl>
    <w:lvl w:ilvl="2" w:tplc="F9ACD05E" w:tentative="1">
      <w:start w:val="1"/>
      <w:numFmt w:val="bullet"/>
      <w:lvlText w:val="•"/>
      <w:lvlJc w:val="left"/>
      <w:pPr>
        <w:tabs>
          <w:tab w:val="num" w:pos="2160"/>
        </w:tabs>
        <w:ind w:left="2160" w:hanging="360"/>
      </w:pPr>
      <w:rPr>
        <w:rFonts w:ascii="Times New Roman" w:hAnsi="Times New Roman" w:hint="default"/>
      </w:rPr>
    </w:lvl>
    <w:lvl w:ilvl="3" w:tplc="5F54A702" w:tentative="1">
      <w:start w:val="1"/>
      <w:numFmt w:val="bullet"/>
      <w:lvlText w:val="•"/>
      <w:lvlJc w:val="left"/>
      <w:pPr>
        <w:tabs>
          <w:tab w:val="num" w:pos="2880"/>
        </w:tabs>
        <w:ind w:left="2880" w:hanging="360"/>
      </w:pPr>
      <w:rPr>
        <w:rFonts w:ascii="Times New Roman" w:hAnsi="Times New Roman" w:hint="default"/>
      </w:rPr>
    </w:lvl>
    <w:lvl w:ilvl="4" w:tplc="AC3622CC" w:tentative="1">
      <w:start w:val="1"/>
      <w:numFmt w:val="bullet"/>
      <w:lvlText w:val="•"/>
      <w:lvlJc w:val="left"/>
      <w:pPr>
        <w:tabs>
          <w:tab w:val="num" w:pos="3600"/>
        </w:tabs>
        <w:ind w:left="3600" w:hanging="360"/>
      </w:pPr>
      <w:rPr>
        <w:rFonts w:ascii="Times New Roman" w:hAnsi="Times New Roman" w:hint="default"/>
      </w:rPr>
    </w:lvl>
    <w:lvl w:ilvl="5" w:tplc="569628FA" w:tentative="1">
      <w:start w:val="1"/>
      <w:numFmt w:val="bullet"/>
      <w:lvlText w:val="•"/>
      <w:lvlJc w:val="left"/>
      <w:pPr>
        <w:tabs>
          <w:tab w:val="num" w:pos="4320"/>
        </w:tabs>
        <w:ind w:left="4320" w:hanging="360"/>
      </w:pPr>
      <w:rPr>
        <w:rFonts w:ascii="Times New Roman" w:hAnsi="Times New Roman" w:hint="default"/>
      </w:rPr>
    </w:lvl>
    <w:lvl w:ilvl="6" w:tplc="59801D7C" w:tentative="1">
      <w:start w:val="1"/>
      <w:numFmt w:val="bullet"/>
      <w:lvlText w:val="•"/>
      <w:lvlJc w:val="left"/>
      <w:pPr>
        <w:tabs>
          <w:tab w:val="num" w:pos="5040"/>
        </w:tabs>
        <w:ind w:left="5040" w:hanging="360"/>
      </w:pPr>
      <w:rPr>
        <w:rFonts w:ascii="Times New Roman" w:hAnsi="Times New Roman" w:hint="default"/>
      </w:rPr>
    </w:lvl>
    <w:lvl w:ilvl="7" w:tplc="67C6959E" w:tentative="1">
      <w:start w:val="1"/>
      <w:numFmt w:val="bullet"/>
      <w:lvlText w:val="•"/>
      <w:lvlJc w:val="left"/>
      <w:pPr>
        <w:tabs>
          <w:tab w:val="num" w:pos="5760"/>
        </w:tabs>
        <w:ind w:left="5760" w:hanging="360"/>
      </w:pPr>
      <w:rPr>
        <w:rFonts w:ascii="Times New Roman" w:hAnsi="Times New Roman" w:hint="default"/>
      </w:rPr>
    </w:lvl>
    <w:lvl w:ilvl="8" w:tplc="537E8A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966B10"/>
    <w:multiLevelType w:val="hybridMultilevel"/>
    <w:tmpl w:val="C166DE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8F35E8"/>
    <w:multiLevelType w:val="multilevel"/>
    <w:tmpl w:val="81701C32"/>
    <w:lvl w:ilvl="0">
      <w:start w:val="1"/>
      <w:numFmt w:val="lowerLetter"/>
      <w:lvlText w:val="%1)"/>
      <w:lvlJc w:val="left"/>
      <w:pPr>
        <w:ind w:left="540" w:hanging="540"/>
      </w:pPr>
      <w:rPr>
        <w:rFonts w:hint="default"/>
        <w:color w:val="auto"/>
        <w:sz w:val="24"/>
        <w:szCs w:val="24"/>
      </w:rPr>
    </w:lvl>
    <w:lvl w:ilvl="1">
      <w:start w:val="1"/>
      <w:numFmt w:val="decimal"/>
      <w:lvlText w:val="%1.%2."/>
      <w:lvlJc w:val="left"/>
      <w:pPr>
        <w:ind w:left="720" w:hanging="720"/>
      </w:pPr>
      <w:rPr>
        <w:rFonts w:ascii="Arial"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12A2276"/>
    <w:multiLevelType w:val="multilevel"/>
    <w:tmpl w:val="00F62C58"/>
    <w:lvl w:ilvl="0">
      <w:start w:val="12"/>
      <w:numFmt w:val="decimal"/>
      <w:lvlText w:val="%1."/>
      <w:lvlJc w:val="left"/>
      <w:pPr>
        <w:ind w:left="540" w:hanging="540"/>
      </w:pPr>
      <w:rPr>
        <w:rFonts w:hint="default"/>
        <w:color w:val="auto"/>
        <w:sz w:val="24"/>
        <w:szCs w:val="24"/>
      </w:rPr>
    </w:lvl>
    <w:lvl w:ilvl="1">
      <w:start w:val="1"/>
      <w:numFmt w:val="decimal"/>
      <w:lvlText w:val="%1.%2."/>
      <w:lvlJc w:val="left"/>
      <w:pPr>
        <w:ind w:left="720" w:hanging="720"/>
      </w:pPr>
      <w:rPr>
        <w:rFonts w:ascii="Arial"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B04A7"/>
    <w:multiLevelType w:val="hybridMultilevel"/>
    <w:tmpl w:val="3C9E0C08"/>
    <w:lvl w:ilvl="0" w:tplc="DD5EF53C">
      <w:start w:val="1"/>
      <w:numFmt w:val="bullet"/>
      <w:lvlText w:val="•"/>
      <w:lvlJc w:val="left"/>
      <w:pPr>
        <w:tabs>
          <w:tab w:val="num" w:pos="720"/>
        </w:tabs>
        <w:ind w:left="720" w:hanging="360"/>
      </w:pPr>
      <w:rPr>
        <w:rFonts w:ascii="Times New Roman" w:hAnsi="Times New Roman" w:hint="default"/>
      </w:rPr>
    </w:lvl>
    <w:lvl w:ilvl="1" w:tplc="BEFEC38A" w:tentative="1">
      <w:start w:val="1"/>
      <w:numFmt w:val="bullet"/>
      <w:lvlText w:val="•"/>
      <w:lvlJc w:val="left"/>
      <w:pPr>
        <w:tabs>
          <w:tab w:val="num" w:pos="1440"/>
        </w:tabs>
        <w:ind w:left="1440" w:hanging="360"/>
      </w:pPr>
      <w:rPr>
        <w:rFonts w:ascii="Times New Roman" w:hAnsi="Times New Roman" w:hint="default"/>
      </w:rPr>
    </w:lvl>
    <w:lvl w:ilvl="2" w:tplc="40A8F038" w:tentative="1">
      <w:start w:val="1"/>
      <w:numFmt w:val="bullet"/>
      <w:lvlText w:val="•"/>
      <w:lvlJc w:val="left"/>
      <w:pPr>
        <w:tabs>
          <w:tab w:val="num" w:pos="2160"/>
        </w:tabs>
        <w:ind w:left="2160" w:hanging="360"/>
      </w:pPr>
      <w:rPr>
        <w:rFonts w:ascii="Times New Roman" w:hAnsi="Times New Roman" w:hint="default"/>
      </w:rPr>
    </w:lvl>
    <w:lvl w:ilvl="3" w:tplc="13C494AC" w:tentative="1">
      <w:start w:val="1"/>
      <w:numFmt w:val="bullet"/>
      <w:lvlText w:val="•"/>
      <w:lvlJc w:val="left"/>
      <w:pPr>
        <w:tabs>
          <w:tab w:val="num" w:pos="2880"/>
        </w:tabs>
        <w:ind w:left="2880" w:hanging="360"/>
      </w:pPr>
      <w:rPr>
        <w:rFonts w:ascii="Times New Roman" w:hAnsi="Times New Roman" w:hint="default"/>
      </w:rPr>
    </w:lvl>
    <w:lvl w:ilvl="4" w:tplc="0B480356" w:tentative="1">
      <w:start w:val="1"/>
      <w:numFmt w:val="bullet"/>
      <w:lvlText w:val="•"/>
      <w:lvlJc w:val="left"/>
      <w:pPr>
        <w:tabs>
          <w:tab w:val="num" w:pos="3600"/>
        </w:tabs>
        <w:ind w:left="3600" w:hanging="360"/>
      </w:pPr>
      <w:rPr>
        <w:rFonts w:ascii="Times New Roman" w:hAnsi="Times New Roman" w:hint="default"/>
      </w:rPr>
    </w:lvl>
    <w:lvl w:ilvl="5" w:tplc="4F668DCE" w:tentative="1">
      <w:start w:val="1"/>
      <w:numFmt w:val="bullet"/>
      <w:lvlText w:val="•"/>
      <w:lvlJc w:val="left"/>
      <w:pPr>
        <w:tabs>
          <w:tab w:val="num" w:pos="4320"/>
        </w:tabs>
        <w:ind w:left="4320" w:hanging="360"/>
      </w:pPr>
      <w:rPr>
        <w:rFonts w:ascii="Times New Roman" w:hAnsi="Times New Roman" w:hint="default"/>
      </w:rPr>
    </w:lvl>
    <w:lvl w:ilvl="6" w:tplc="7B90C810" w:tentative="1">
      <w:start w:val="1"/>
      <w:numFmt w:val="bullet"/>
      <w:lvlText w:val="•"/>
      <w:lvlJc w:val="left"/>
      <w:pPr>
        <w:tabs>
          <w:tab w:val="num" w:pos="5040"/>
        </w:tabs>
        <w:ind w:left="5040" w:hanging="360"/>
      </w:pPr>
      <w:rPr>
        <w:rFonts w:ascii="Times New Roman" w:hAnsi="Times New Roman" w:hint="default"/>
      </w:rPr>
    </w:lvl>
    <w:lvl w:ilvl="7" w:tplc="A62E9D2A" w:tentative="1">
      <w:start w:val="1"/>
      <w:numFmt w:val="bullet"/>
      <w:lvlText w:val="•"/>
      <w:lvlJc w:val="left"/>
      <w:pPr>
        <w:tabs>
          <w:tab w:val="num" w:pos="5760"/>
        </w:tabs>
        <w:ind w:left="5760" w:hanging="360"/>
      </w:pPr>
      <w:rPr>
        <w:rFonts w:ascii="Times New Roman" w:hAnsi="Times New Roman" w:hint="default"/>
      </w:rPr>
    </w:lvl>
    <w:lvl w:ilvl="8" w:tplc="CCCC255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CA64C3C"/>
    <w:multiLevelType w:val="hybridMultilevel"/>
    <w:tmpl w:val="27147DE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5E036817"/>
    <w:multiLevelType w:val="hybridMultilevel"/>
    <w:tmpl w:val="289A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F7969"/>
    <w:multiLevelType w:val="hybridMultilevel"/>
    <w:tmpl w:val="2514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60E20"/>
    <w:multiLevelType w:val="hybridMultilevel"/>
    <w:tmpl w:val="09D222DC"/>
    <w:lvl w:ilvl="0" w:tplc="D6680C74">
      <w:start w:val="1"/>
      <w:numFmt w:val="bullet"/>
      <w:lvlText w:val="•"/>
      <w:lvlJc w:val="left"/>
      <w:pPr>
        <w:tabs>
          <w:tab w:val="num" w:pos="720"/>
        </w:tabs>
        <w:ind w:left="720" w:hanging="360"/>
      </w:pPr>
      <w:rPr>
        <w:rFonts w:ascii="Times New Roman" w:hAnsi="Times New Roman" w:hint="default"/>
      </w:rPr>
    </w:lvl>
    <w:lvl w:ilvl="1" w:tplc="1222E280" w:tentative="1">
      <w:start w:val="1"/>
      <w:numFmt w:val="bullet"/>
      <w:lvlText w:val="•"/>
      <w:lvlJc w:val="left"/>
      <w:pPr>
        <w:tabs>
          <w:tab w:val="num" w:pos="1440"/>
        </w:tabs>
        <w:ind w:left="1440" w:hanging="360"/>
      </w:pPr>
      <w:rPr>
        <w:rFonts w:ascii="Times New Roman" w:hAnsi="Times New Roman" w:hint="default"/>
      </w:rPr>
    </w:lvl>
    <w:lvl w:ilvl="2" w:tplc="C9AEA7FC" w:tentative="1">
      <w:start w:val="1"/>
      <w:numFmt w:val="bullet"/>
      <w:lvlText w:val="•"/>
      <w:lvlJc w:val="left"/>
      <w:pPr>
        <w:tabs>
          <w:tab w:val="num" w:pos="2160"/>
        </w:tabs>
        <w:ind w:left="2160" w:hanging="360"/>
      </w:pPr>
      <w:rPr>
        <w:rFonts w:ascii="Times New Roman" w:hAnsi="Times New Roman" w:hint="default"/>
      </w:rPr>
    </w:lvl>
    <w:lvl w:ilvl="3" w:tplc="E08C1A5E" w:tentative="1">
      <w:start w:val="1"/>
      <w:numFmt w:val="bullet"/>
      <w:lvlText w:val="•"/>
      <w:lvlJc w:val="left"/>
      <w:pPr>
        <w:tabs>
          <w:tab w:val="num" w:pos="2880"/>
        </w:tabs>
        <w:ind w:left="2880" w:hanging="360"/>
      </w:pPr>
      <w:rPr>
        <w:rFonts w:ascii="Times New Roman" w:hAnsi="Times New Roman" w:hint="default"/>
      </w:rPr>
    </w:lvl>
    <w:lvl w:ilvl="4" w:tplc="E00E12B0" w:tentative="1">
      <w:start w:val="1"/>
      <w:numFmt w:val="bullet"/>
      <w:lvlText w:val="•"/>
      <w:lvlJc w:val="left"/>
      <w:pPr>
        <w:tabs>
          <w:tab w:val="num" w:pos="3600"/>
        </w:tabs>
        <w:ind w:left="3600" w:hanging="360"/>
      </w:pPr>
      <w:rPr>
        <w:rFonts w:ascii="Times New Roman" w:hAnsi="Times New Roman" w:hint="default"/>
      </w:rPr>
    </w:lvl>
    <w:lvl w:ilvl="5" w:tplc="5906923C" w:tentative="1">
      <w:start w:val="1"/>
      <w:numFmt w:val="bullet"/>
      <w:lvlText w:val="•"/>
      <w:lvlJc w:val="left"/>
      <w:pPr>
        <w:tabs>
          <w:tab w:val="num" w:pos="4320"/>
        </w:tabs>
        <w:ind w:left="4320" w:hanging="360"/>
      </w:pPr>
      <w:rPr>
        <w:rFonts w:ascii="Times New Roman" w:hAnsi="Times New Roman" w:hint="default"/>
      </w:rPr>
    </w:lvl>
    <w:lvl w:ilvl="6" w:tplc="87AC4742" w:tentative="1">
      <w:start w:val="1"/>
      <w:numFmt w:val="bullet"/>
      <w:lvlText w:val="•"/>
      <w:lvlJc w:val="left"/>
      <w:pPr>
        <w:tabs>
          <w:tab w:val="num" w:pos="5040"/>
        </w:tabs>
        <w:ind w:left="5040" w:hanging="360"/>
      </w:pPr>
      <w:rPr>
        <w:rFonts w:ascii="Times New Roman" w:hAnsi="Times New Roman" w:hint="default"/>
      </w:rPr>
    </w:lvl>
    <w:lvl w:ilvl="7" w:tplc="26CCEE3E" w:tentative="1">
      <w:start w:val="1"/>
      <w:numFmt w:val="bullet"/>
      <w:lvlText w:val="•"/>
      <w:lvlJc w:val="left"/>
      <w:pPr>
        <w:tabs>
          <w:tab w:val="num" w:pos="5760"/>
        </w:tabs>
        <w:ind w:left="5760" w:hanging="360"/>
      </w:pPr>
      <w:rPr>
        <w:rFonts w:ascii="Times New Roman" w:hAnsi="Times New Roman" w:hint="default"/>
      </w:rPr>
    </w:lvl>
    <w:lvl w:ilvl="8" w:tplc="6E4A920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B6C4DC4"/>
    <w:multiLevelType w:val="hybridMultilevel"/>
    <w:tmpl w:val="45D0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71410B4C"/>
    <w:multiLevelType w:val="hybridMultilevel"/>
    <w:tmpl w:val="44025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5"/>
  </w:num>
  <w:num w:numId="3">
    <w:abstractNumId w:val="6"/>
  </w:num>
  <w:num w:numId="4">
    <w:abstractNumId w:val="11"/>
  </w:num>
  <w:num w:numId="5">
    <w:abstractNumId w:val="3"/>
  </w:num>
  <w:num w:numId="6">
    <w:abstractNumId w:val="12"/>
  </w:num>
  <w:num w:numId="7">
    <w:abstractNumId w:val="14"/>
  </w:num>
  <w:num w:numId="8">
    <w:abstractNumId w:val="16"/>
  </w:num>
  <w:num w:numId="9">
    <w:abstractNumId w:val="18"/>
  </w:num>
  <w:num w:numId="10">
    <w:abstractNumId w:val="13"/>
  </w:num>
  <w:num w:numId="11">
    <w:abstractNumId w:val="2"/>
  </w:num>
  <w:num w:numId="12">
    <w:abstractNumId w:val="1"/>
  </w:num>
  <w:num w:numId="13">
    <w:abstractNumId w:val="9"/>
  </w:num>
  <w:num w:numId="14">
    <w:abstractNumId w:val="8"/>
  </w:num>
  <w:num w:numId="15">
    <w:abstractNumId w:val="0"/>
  </w:num>
  <w:num w:numId="16">
    <w:abstractNumId w:val="19"/>
  </w:num>
  <w:num w:numId="17">
    <w:abstractNumId w:val="10"/>
  </w:num>
  <w:num w:numId="18">
    <w:abstractNumId w:val="17"/>
  </w:num>
  <w:num w:numId="19">
    <w:abstractNumId w:val="4"/>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DE"/>
    <w:rsid w:val="00000E01"/>
    <w:rsid w:val="0000303D"/>
    <w:rsid w:val="000079B2"/>
    <w:rsid w:val="00007C78"/>
    <w:rsid w:val="00010903"/>
    <w:rsid w:val="00011A79"/>
    <w:rsid w:val="00011BE9"/>
    <w:rsid w:val="000132A5"/>
    <w:rsid w:val="00014A85"/>
    <w:rsid w:val="00015669"/>
    <w:rsid w:val="000160CF"/>
    <w:rsid w:val="000162E3"/>
    <w:rsid w:val="000165A4"/>
    <w:rsid w:val="000179A2"/>
    <w:rsid w:val="00017FEC"/>
    <w:rsid w:val="00020828"/>
    <w:rsid w:val="00025420"/>
    <w:rsid w:val="00030711"/>
    <w:rsid w:val="000376A4"/>
    <w:rsid w:val="000421EE"/>
    <w:rsid w:val="00042DF0"/>
    <w:rsid w:val="00043C3E"/>
    <w:rsid w:val="000443CA"/>
    <w:rsid w:val="00045259"/>
    <w:rsid w:val="000472C1"/>
    <w:rsid w:val="000517BC"/>
    <w:rsid w:val="000539B8"/>
    <w:rsid w:val="00054D30"/>
    <w:rsid w:val="000552B2"/>
    <w:rsid w:val="00056181"/>
    <w:rsid w:val="0006317D"/>
    <w:rsid w:val="0006654C"/>
    <w:rsid w:val="00067134"/>
    <w:rsid w:val="00067947"/>
    <w:rsid w:val="000710AD"/>
    <w:rsid w:val="000718E3"/>
    <w:rsid w:val="00071BC4"/>
    <w:rsid w:val="00072505"/>
    <w:rsid w:val="0007285A"/>
    <w:rsid w:val="0007414F"/>
    <w:rsid w:val="000741A3"/>
    <w:rsid w:val="00081E7D"/>
    <w:rsid w:val="00082085"/>
    <w:rsid w:val="00087103"/>
    <w:rsid w:val="00087673"/>
    <w:rsid w:val="00091365"/>
    <w:rsid w:val="00091C7C"/>
    <w:rsid w:val="00094F07"/>
    <w:rsid w:val="0009637F"/>
    <w:rsid w:val="000965FE"/>
    <w:rsid w:val="000979F9"/>
    <w:rsid w:val="000A1324"/>
    <w:rsid w:val="000A43E1"/>
    <w:rsid w:val="000A53BF"/>
    <w:rsid w:val="000A6CD3"/>
    <w:rsid w:val="000A7A6F"/>
    <w:rsid w:val="000B2D48"/>
    <w:rsid w:val="000B4265"/>
    <w:rsid w:val="000B54FE"/>
    <w:rsid w:val="000B65F5"/>
    <w:rsid w:val="000B6650"/>
    <w:rsid w:val="000B6D80"/>
    <w:rsid w:val="000C198E"/>
    <w:rsid w:val="000C1FDD"/>
    <w:rsid w:val="000C380C"/>
    <w:rsid w:val="000D29A3"/>
    <w:rsid w:val="000D2C90"/>
    <w:rsid w:val="000D3325"/>
    <w:rsid w:val="000D61C0"/>
    <w:rsid w:val="000E0412"/>
    <w:rsid w:val="000E1F13"/>
    <w:rsid w:val="000E3305"/>
    <w:rsid w:val="000E41AA"/>
    <w:rsid w:val="000E4BE3"/>
    <w:rsid w:val="000E6EE5"/>
    <w:rsid w:val="000E7810"/>
    <w:rsid w:val="000F06A0"/>
    <w:rsid w:val="000F12CC"/>
    <w:rsid w:val="000F34E3"/>
    <w:rsid w:val="000F3964"/>
    <w:rsid w:val="000F4B28"/>
    <w:rsid w:val="000F6F20"/>
    <w:rsid w:val="000F7BBB"/>
    <w:rsid w:val="00100589"/>
    <w:rsid w:val="00100CC8"/>
    <w:rsid w:val="0010314B"/>
    <w:rsid w:val="001035FC"/>
    <w:rsid w:val="00106C01"/>
    <w:rsid w:val="00107F1E"/>
    <w:rsid w:val="00113D90"/>
    <w:rsid w:val="00115E3A"/>
    <w:rsid w:val="00116E7C"/>
    <w:rsid w:val="00120BBB"/>
    <w:rsid w:val="00121D5A"/>
    <w:rsid w:val="00124E8B"/>
    <w:rsid w:val="0012573C"/>
    <w:rsid w:val="00125956"/>
    <w:rsid w:val="001264B0"/>
    <w:rsid w:val="001265F6"/>
    <w:rsid w:val="00127E13"/>
    <w:rsid w:val="00130ADB"/>
    <w:rsid w:val="00131CDC"/>
    <w:rsid w:val="00132F93"/>
    <w:rsid w:val="00135FB9"/>
    <w:rsid w:val="00136212"/>
    <w:rsid w:val="00144818"/>
    <w:rsid w:val="00145C68"/>
    <w:rsid w:val="00146070"/>
    <w:rsid w:val="00146C7C"/>
    <w:rsid w:val="00150640"/>
    <w:rsid w:val="00150949"/>
    <w:rsid w:val="0015320D"/>
    <w:rsid w:val="001536ED"/>
    <w:rsid w:val="00155339"/>
    <w:rsid w:val="00155C21"/>
    <w:rsid w:val="00156522"/>
    <w:rsid w:val="0016159A"/>
    <w:rsid w:val="00161A5D"/>
    <w:rsid w:val="00164019"/>
    <w:rsid w:val="00166886"/>
    <w:rsid w:val="001700A9"/>
    <w:rsid w:val="001708FF"/>
    <w:rsid w:val="0017126E"/>
    <w:rsid w:val="00171367"/>
    <w:rsid w:val="00172E58"/>
    <w:rsid w:val="00173370"/>
    <w:rsid w:val="001736CB"/>
    <w:rsid w:val="00174090"/>
    <w:rsid w:val="001754AB"/>
    <w:rsid w:val="0017797E"/>
    <w:rsid w:val="00177C88"/>
    <w:rsid w:val="001836F8"/>
    <w:rsid w:val="00183B1B"/>
    <w:rsid w:val="0018678D"/>
    <w:rsid w:val="0018741C"/>
    <w:rsid w:val="0019320F"/>
    <w:rsid w:val="00194DE1"/>
    <w:rsid w:val="0019621B"/>
    <w:rsid w:val="001A0333"/>
    <w:rsid w:val="001A2654"/>
    <w:rsid w:val="001A5112"/>
    <w:rsid w:val="001A51C5"/>
    <w:rsid w:val="001A55E3"/>
    <w:rsid w:val="001A5B31"/>
    <w:rsid w:val="001A5C9A"/>
    <w:rsid w:val="001A6D2B"/>
    <w:rsid w:val="001A731B"/>
    <w:rsid w:val="001B0575"/>
    <w:rsid w:val="001B0A18"/>
    <w:rsid w:val="001B437F"/>
    <w:rsid w:val="001B6B3C"/>
    <w:rsid w:val="001B6E66"/>
    <w:rsid w:val="001B733F"/>
    <w:rsid w:val="001B765D"/>
    <w:rsid w:val="001C111A"/>
    <w:rsid w:val="001C2090"/>
    <w:rsid w:val="001C302A"/>
    <w:rsid w:val="001C4413"/>
    <w:rsid w:val="001C6117"/>
    <w:rsid w:val="001C6757"/>
    <w:rsid w:val="001C6D71"/>
    <w:rsid w:val="001C7C36"/>
    <w:rsid w:val="001D0A8A"/>
    <w:rsid w:val="001E1652"/>
    <w:rsid w:val="001E24E8"/>
    <w:rsid w:val="001E3C0F"/>
    <w:rsid w:val="001E5770"/>
    <w:rsid w:val="001F0B62"/>
    <w:rsid w:val="001F0F48"/>
    <w:rsid w:val="001F22E4"/>
    <w:rsid w:val="001F26B2"/>
    <w:rsid w:val="001F5B18"/>
    <w:rsid w:val="001F68DE"/>
    <w:rsid w:val="00200126"/>
    <w:rsid w:val="00201026"/>
    <w:rsid w:val="00201679"/>
    <w:rsid w:val="00204F62"/>
    <w:rsid w:val="00210552"/>
    <w:rsid w:val="00210B04"/>
    <w:rsid w:val="00211786"/>
    <w:rsid w:val="00214ECA"/>
    <w:rsid w:val="00217290"/>
    <w:rsid w:val="00217BBF"/>
    <w:rsid w:val="002210E2"/>
    <w:rsid w:val="00221D93"/>
    <w:rsid w:val="002257DE"/>
    <w:rsid w:val="00231CCF"/>
    <w:rsid w:val="00232C81"/>
    <w:rsid w:val="00233B50"/>
    <w:rsid w:val="00233FCB"/>
    <w:rsid w:val="002350F0"/>
    <w:rsid w:val="0023549C"/>
    <w:rsid w:val="0023720C"/>
    <w:rsid w:val="00241BC6"/>
    <w:rsid w:val="00243287"/>
    <w:rsid w:val="00244DF5"/>
    <w:rsid w:val="00245B31"/>
    <w:rsid w:val="00247FCC"/>
    <w:rsid w:val="0025096F"/>
    <w:rsid w:val="002522DE"/>
    <w:rsid w:val="00260863"/>
    <w:rsid w:val="00261685"/>
    <w:rsid w:val="002625B9"/>
    <w:rsid w:val="00263D8C"/>
    <w:rsid w:val="0026495B"/>
    <w:rsid w:val="002652F3"/>
    <w:rsid w:val="002675A4"/>
    <w:rsid w:val="00270122"/>
    <w:rsid w:val="0027106D"/>
    <w:rsid w:val="002725FC"/>
    <w:rsid w:val="002728B8"/>
    <w:rsid w:val="00272DA4"/>
    <w:rsid w:val="00274AF4"/>
    <w:rsid w:val="00274E39"/>
    <w:rsid w:val="0028219C"/>
    <w:rsid w:val="00283392"/>
    <w:rsid w:val="00283528"/>
    <w:rsid w:val="00283908"/>
    <w:rsid w:val="0028393C"/>
    <w:rsid w:val="00285B20"/>
    <w:rsid w:val="00292BC0"/>
    <w:rsid w:val="00292BF8"/>
    <w:rsid w:val="002944FF"/>
    <w:rsid w:val="00294840"/>
    <w:rsid w:val="00294A69"/>
    <w:rsid w:val="0029519C"/>
    <w:rsid w:val="00295601"/>
    <w:rsid w:val="00296449"/>
    <w:rsid w:val="002A1A41"/>
    <w:rsid w:val="002A2C1F"/>
    <w:rsid w:val="002A4033"/>
    <w:rsid w:val="002A77F6"/>
    <w:rsid w:val="002B0943"/>
    <w:rsid w:val="002B1E35"/>
    <w:rsid w:val="002B458B"/>
    <w:rsid w:val="002B4E9F"/>
    <w:rsid w:val="002B7D30"/>
    <w:rsid w:val="002C30B6"/>
    <w:rsid w:val="002C3DF9"/>
    <w:rsid w:val="002C5E64"/>
    <w:rsid w:val="002C723E"/>
    <w:rsid w:val="002C76D0"/>
    <w:rsid w:val="002D0D7C"/>
    <w:rsid w:val="002D1D10"/>
    <w:rsid w:val="002D1EFD"/>
    <w:rsid w:val="002D5CB9"/>
    <w:rsid w:val="002D7182"/>
    <w:rsid w:val="002E0D54"/>
    <w:rsid w:val="002E4F0D"/>
    <w:rsid w:val="002E50D6"/>
    <w:rsid w:val="002E545F"/>
    <w:rsid w:val="002E546C"/>
    <w:rsid w:val="002E5BD7"/>
    <w:rsid w:val="002F41D2"/>
    <w:rsid w:val="002F612B"/>
    <w:rsid w:val="00300AF5"/>
    <w:rsid w:val="00300EBA"/>
    <w:rsid w:val="003028B4"/>
    <w:rsid w:val="00302B7F"/>
    <w:rsid w:val="003051FF"/>
    <w:rsid w:val="00307B55"/>
    <w:rsid w:val="003100A1"/>
    <w:rsid w:val="00315FE7"/>
    <w:rsid w:val="00322785"/>
    <w:rsid w:val="003237B5"/>
    <w:rsid w:val="003247DF"/>
    <w:rsid w:val="00326611"/>
    <w:rsid w:val="00327289"/>
    <w:rsid w:val="003309E3"/>
    <w:rsid w:val="00330B8A"/>
    <w:rsid w:val="003315DD"/>
    <w:rsid w:val="0033189C"/>
    <w:rsid w:val="00333D73"/>
    <w:rsid w:val="0033587D"/>
    <w:rsid w:val="00335D2C"/>
    <w:rsid w:val="00336735"/>
    <w:rsid w:val="00336F19"/>
    <w:rsid w:val="003502E3"/>
    <w:rsid w:val="003505F0"/>
    <w:rsid w:val="00350F6D"/>
    <w:rsid w:val="00354B94"/>
    <w:rsid w:val="00356388"/>
    <w:rsid w:val="00360A5F"/>
    <w:rsid w:val="0036320B"/>
    <w:rsid w:val="0036431B"/>
    <w:rsid w:val="00364EBC"/>
    <w:rsid w:val="003652E5"/>
    <w:rsid w:val="00366256"/>
    <w:rsid w:val="0036774D"/>
    <w:rsid w:val="0037243F"/>
    <w:rsid w:val="003758A2"/>
    <w:rsid w:val="00375D20"/>
    <w:rsid w:val="003771B7"/>
    <w:rsid w:val="00377DD0"/>
    <w:rsid w:val="0038484D"/>
    <w:rsid w:val="003877BE"/>
    <w:rsid w:val="0039013F"/>
    <w:rsid w:val="00390A2E"/>
    <w:rsid w:val="003945D2"/>
    <w:rsid w:val="003962B7"/>
    <w:rsid w:val="00397F22"/>
    <w:rsid w:val="003A0A3A"/>
    <w:rsid w:val="003A10B5"/>
    <w:rsid w:val="003A25FC"/>
    <w:rsid w:val="003A29ED"/>
    <w:rsid w:val="003A3A59"/>
    <w:rsid w:val="003A4B86"/>
    <w:rsid w:val="003A5EA1"/>
    <w:rsid w:val="003A5F4E"/>
    <w:rsid w:val="003B044F"/>
    <w:rsid w:val="003B132A"/>
    <w:rsid w:val="003B290D"/>
    <w:rsid w:val="003B5891"/>
    <w:rsid w:val="003B5925"/>
    <w:rsid w:val="003B6B8F"/>
    <w:rsid w:val="003C2EFF"/>
    <w:rsid w:val="003C3F4C"/>
    <w:rsid w:val="003D1DC6"/>
    <w:rsid w:val="003D42BE"/>
    <w:rsid w:val="003D6632"/>
    <w:rsid w:val="003E004E"/>
    <w:rsid w:val="003E0FD8"/>
    <w:rsid w:val="003E3A31"/>
    <w:rsid w:val="003E446F"/>
    <w:rsid w:val="003E4477"/>
    <w:rsid w:val="003E5CBC"/>
    <w:rsid w:val="003E681D"/>
    <w:rsid w:val="003F11D2"/>
    <w:rsid w:val="003F1A76"/>
    <w:rsid w:val="003F219A"/>
    <w:rsid w:val="003F55C3"/>
    <w:rsid w:val="00401908"/>
    <w:rsid w:val="004019BD"/>
    <w:rsid w:val="004147CA"/>
    <w:rsid w:val="004177DB"/>
    <w:rsid w:val="00417A5B"/>
    <w:rsid w:val="004206B0"/>
    <w:rsid w:val="0042095B"/>
    <w:rsid w:val="00426BC2"/>
    <w:rsid w:val="0043150D"/>
    <w:rsid w:val="004329B6"/>
    <w:rsid w:val="0043315A"/>
    <w:rsid w:val="004334C0"/>
    <w:rsid w:val="00436548"/>
    <w:rsid w:val="00437379"/>
    <w:rsid w:val="0044200A"/>
    <w:rsid w:val="00444E18"/>
    <w:rsid w:val="004476E5"/>
    <w:rsid w:val="00450AF8"/>
    <w:rsid w:val="00451F7A"/>
    <w:rsid w:val="004520F2"/>
    <w:rsid w:val="0045324E"/>
    <w:rsid w:val="00456B7D"/>
    <w:rsid w:val="00457004"/>
    <w:rsid w:val="00461D2E"/>
    <w:rsid w:val="00465520"/>
    <w:rsid w:val="00465C62"/>
    <w:rsid w:val="00467473"/>
    <w:rsid w:val="00470EF9"/>
    <w:rsid w:val="004724C0"/>
    <w:rsid w:val="004738A3"/>
    <w:rsid w:val="00476873"/>
    <w:rsid w:val="00485323"/>
    <w:rsid w:val="004864D4"/>
    <w:rsid w:val="004870A3"/>
    <w:rsid w:val="00492053"/>
    <w:rsid w:val="00492A73"/>
    <w:rsid w:val="004936DF"/>
    <w:rsid w:val="00493917"/>
    <w:rsid w:val="00494C93"/>
    <w:rsid w:val="00497681"/>
    <w:rsid w:val="004A0786"/>
    <w:rsid w:val="004A4B09"/>
    <w:rsid w:val="004A6798"/>
    <w:rsid w:val="004A6922"/>
    <w:rsid w:val="004A6C5F"/>
    <w:rsid w:val="004B0D8F"/>
    <w:rsid w:val="004B1ACE"/>
    <w:rsid w:val="004C23F6"/>
    <w:rsid w:val="004C3FE2"/>
    <w:rsid w:val="004C6CD0"/>
    <w:rsid w:val="004D31DA"/>
    <w:rsid w:val="004D74EB"/>
    <w:rsid w:val="004D78AD"/>
    <w:rsid w:val="004E2156"/>
    <w:rsid w:val="004E36ED"/>
    <w:rsid w:val="004E7E12"/>
    <w:rsid w:val="004F2FD8"/>
    <w:rsid w:val="004F62A9"/>
    <w:rsid w:val="004F7340"/>
    <w:rsid w:val="004F760A"/>
    <w:rsid w:val="005014BE"/>
    <w:rsid w:val="00501F1F"/>
    <w:rsid w:val="00502E4C"/>
    <w:rsid w:val="00504A8A"/>
    <w:rsid w:val="005068E4"/>
    <w:rsid w:val="00506AE7"/>
    <w:rsid w:val="00506C2F"/>
    <w:rsid w:val="00513357"/>
    <w:rsid w:val="00516A34"/>
    <w:rsid w:val="00520E12"/>
    <w:rsid w:val="0052247E"/>
    <w:rsid w:val="00522B4A"/>
    <w:rsid w:val="00522EFC"/>
    <w:rsid w:val="005231B7"/>
    <w:rsid w:val="00527D92"/>
    <w:rsid w:val="0053110D"/>
    <w:rsid w:val="005311E8"/>
    <w:rsid w:val="005319BD"/>
    <w:rsid w:val="005341A7"/>
    <w:rsid w:val="0054396D"/>
    <w:rsid w:val="00544A1B"/>
    <w:rsid w:val="005456E1"/>
    <w:rsid w:val="00546D9F"/>
    <w:rsid w:val="00546E90"/>
    <w:rsid w:val="00554C07"/>
    <w:rsid w:val="00555AE2"/>
    <w:rsid w:val="00562572"/>
    <w:rsid w:val="0056316D"/>
    <w:rsid w:val="00563586"/>
    <w:rsid w:val="00563D90"/>
    <w:rsid w:val="00565591"/>
    <w:rsid w:val="00566C3C"/>
    <w:rsid w:val="00567283"/>
    <w:rsid w:val="005722C6"/>
    <w:rsid w:val="005742C3"/>
    <w:rsid w:val="005743AD"/>
    <w:rsid w:val="0057467A"/>
    <w:rsid w:val="00574DCA"/>
    <w:rsid w:val="00574F65"/>
    <w:rsid w:val="00576515"/>
    <w:rsid w:val="0058041A"/>
    <w:rsid w:val="00581A4C"/>
    <w:rsid w:val="005842E0"/>
    <w:rsid w:val="00586735"/>
    <w:rsid w:val="00590585"/>
    <w:rsid w:val="00590880"/>
    <w:rsid w:val="00594793"/>
    <w:rsid w:val="00597CEA"/>
    <w:rsid w:val="00597D0F"/>
    <w:rsid w:val="005A040D"/>
    <w:rsid w:val="005A2904"/>
    <w:rsid w:val="005A35DE"/>
    <w:rsid w:val="005A433E"/>
    <w:rsid w:val="005A6322"/>
    <w:rsid w:val="005A6621"/>
    <w:rsid w:val="005A7D83"/>
    <w:rsid w:val="005B1EBE"/>
    <w:rsid w:val="005B6849"/>
    <w:rsid w:val="005C134A"/>
    <w:rsid w:val="005C1A78"/>
    <w:rsid w:val="005C208F"/>
    <w:rsid w:val="005C7C3A"/>
    <w:rsid w:val="005D3752"/>
    <w:rsid w:val="005D3BB2"/>
    <w:rsid w:val="005D4A02"/>
    <w:rsid w:val="005D4D3E"/>
    <w:rsid w:val="005D5ED7"/>
    <w:rsid w:val="005D6BE2"/>
    <w:rsid w:val="005D6C9E"/>
    <w:rsid w:val="005E1341"/>
    <w:rsid w:val="005E1B85"/>
    <w:rsid w:val="005E3C65"/>
    <w:rsid w:val="005E431D"/>
    <w:rsid w:val="005E4F32"/>
    <w:rsid w:val="005E7816"/>
    <w:rsid w:val="005F22BE"/>
    <w:rsid w:val="005F76C9"/>
    <w:rsid w:val="00602690"/>
    <w:rsid w:val="00603122"/>
    <w:rsid w:val="00603BCA"/>
    <w:rsid w:val="006067E7"/>
    <w:rsid w:val="006102ED"/>
    <w:rsid w:val="00611708"/>
    <w:rsid w:val="00612701"/>
    <w:rsid w:val="0061488F"/>
    <w:rsid w:val="00616607"/>
    <w:rsid w:val="006176E8"/>
    <w:rsid w:val="00617996"/>
    <w:rsid w:val="00620096"/>
    <w:rsid w:val="00620A9E"/>
    <w:rsid w:val="00622376"/>
    <w:rsid w:val="00622C60"/>
    <w:rsid w:val="00624604"/>
    <w:rsid w:val="00630F0A"/>
    <w:rsid w:val="006315C9"/>
    <w:rsid w:val="006325C5"/>
    <w:rsid w:val="00632F3F"/>
    <w:rsid w:val="00634D4D"/>
    <w:rsid w:val="00635791"/>
    <w:rsid w:val="0064271C"/>
    <w:rsid w:val="0064337B"/>
    <w:rsid w:val="006436F1"/>
    <w:rsid w:val="006450CB"/>
    <w:rsid w:val="006452AE"/>
    <w:rsid w:val="00646237"/>
    <w:rsid w:val="00655EBF"/>
    <w:rsid w:val="006577B0"/>
    <w:rsid w:val="00660161"/>
    <w:rsid w:val="006644F7"/>
    <w:rsid w:val="00664A28"/>
    <w:rsid w:val="0066673E"/>
    <w:rsid w:val="006704B4"/>
    <w:rsid w:val="00670A40"/>
    <w:rsid w:val="00672AD0"/>
    <w:rsid w:val="00672FE6"/>
    <w:rsid w:val="00674CAE"/>
    <w:rsid w:val="00674D2C"/>
    <w:rsid w:val="006808F6"/>
    <w:rsid w:val="0068334C"/>
    <w:rsid w:val="00685A42"/>
    <w:rsid w:val="00690B50"/>
    <w:rsid w:val="00691D03"/>
    <w:rsid w:val="00692925"/>
    <w:rsid w:val="0069588F"/>
    <w:rsid w:val="006A0611"/>
    <w:rsid w:val="006A100D"/>
    <w:rsid w:val="006A11DD"/>
    <w:rsid w:val="006A1952"/>
    <w:rsid w:val="006A5340"/>
    <w:rsid w:val="006A7907"/>
    <w:rsid w:val="006A7B25"/>
    <w:rsid w:val="006B4D0F"/>
    <w:rsid w:val="006B5268"/>
    <w:rsid w:val="006B5D33"/>
    <w:rsid w:val="006B635D"/>
    <w:rsid w:val="006B6594"/>
    <w:rsid w:val="006C023D"/>
    <w:rsid w:val="006C02D6"/>
    <w:rsid w:val="006C1290"/>
    <w:rsid w:val="006C1893"/>
    <w:rsid w:val="006C1B48"/>
    <w:rsid w:val="006C21A2"/>
    <w:rsid w:val="006C25C0"/>
    <w:rsid w:val="006C40CA"/>
    <w:rsid w:val="006C42C6"/>
    <w:rsid w:val="006C4FF4"/>
    <w:rsid w:val="006C5634"/>
    <w:rsid w:val="006C6425"/>
    <w:rsid w:val="006C7C49"/>
    <w:rsid w:val="006D09B7"/>
    <w:rsid w:val="006D16B1"/>
    <w:rsid w:val="006D439A"/>
    <w:rsid w:val="006D48F3"/>
    <w:rsid w:val="006D5767"/>
    <w:rsid w:val="006D651B"/>
    <w:rsid w:val="006D659F"/>
    <w:rsid w:val="006D7F7C"/>
    <w:rsid w:val="006E03E0"/>
    <w:rsid w:val="006E1E69"/>
    <w:rsid w:val="006E30D1"/>
    <w:rsid w:val="006E3493"/>
    <w:rsid w:val="006E419B"/>
    <w:rsid w:val="006F045C"/>
    <w:rsid w:val="006F199A"/>
    <w:rsid w:val="006F3149"/>
    <w:rsid w:val="006F508F"/>
    <w:rsid w:val="007004BA"/>
    <w:rsid w:val="00700A92"/>
    <w:rsid w:val="00701F4C"/>
    <w:rsid w:val="00705154"/>
    <w:rsid w:val="00705506"/>
    <w:rsid w:val="00705D04"/>
    <w:rsid w:val="00710054"/>
    <w:rsid w:val="007127DA"/>
    <w:rsid w:val="0071299E"/>
    <w:rsid w:val="00712CD0"/>
    <w:rsid w:val="00714430"/>
    <w:rsid w:val="00717336"/>
    <w:rsid w:val="00720375"/>
    <w:rsid w:val="0072039C"/>
    <w:rsid w:val="0072144E"/>
    <w:rsid w:val="00721CD8"/>
    <w:rsid w:val="00723432"/>
    <w:rsid w:val="00724BF1"/>
    <w:rsid w:val="00725143"/>
    <w:rsid w:val="0072531C"/>
    <w:rsid w:val="0073090B"/>
    <w:rsid w:val="00730B46"/>
    <w:rsid w:val="00735D61"/>
    <w:rsid w:val="007366FE"/>
    <w:rsid w:val="00736904"/>
    <w:rsid w:val="007371D7"/>
    <w:rsid w:val="0073743F"/>
    <w:rsid w:val="007417F3"/>
    <w:rsid w:val="00742E1F"/>
    <w:rsid w:val="007465FF"/>
    <w:rsid w:val="00747627"/>
    <w:rsid w:val="007477CC"/>
    <w:rsid w:val="00750498"/>
    <w:rsid w:val="007505EB"/>
    <w:rsid w:val="00751205"/>
    <w:rsid w:val="00751485"/>
    <w:rsid w:val="007572DA"/>
    <w:rsid w:val="007575E9"/>
    <w:rsid w:val="0076015E"/>
    <w:rsid w:val="0076229D"/>
    <w:rsid w:val="007646E2"/>
    <w:rsid w:val="00766481"/>
    <w:rsid w:val="00767043"/>
    <w:rsid w:val="00771B39"/>
    <w:rsid w:val="007726C0"/>
    <w:rsid w:val="00773EE8"/>
    <w:rsid w:val="00774086"/>
    <w:rsid w:val="00777B40"/>
    <w:rsid w:val="00780DE8"/>
    <w:rsid w:val="0078118B"/>
    <w:rsid w:val="0078327E"/>
    <w:rsid w:val="00783877"/>
    <w:rsid w:val="00783C31"/>
    <w:rsid w:val="007850B8"/>
    <w:rsid w:val="00785170"/>
    <w:rsid w:val="00790CA4"/>
    <w:rsid w:val="00793444"/>
    <w:rsid w:val="00794A62"/>
    <w:rsid w:val="007959DF"/>
    <w:rsid w:val="007A05D4"/>
    <w:rsid w:val="007A0C25"/>
    <w:rsid w:val="007A1819"/>
    <w:rsid w:val="007A2E12"/>
    <w:rsid w:val="007A47FF"/>
    <w:rsid w:val="007A6B2F"/>
    <w:rsid w:val="007B1AA7"/>
    <w:rsid w:val="007B1B35"/>
    <w:rsid w:val="007B252F"/>
    <w:rsid w:val="007B47C2"/>
    <w:rsid w:val="007B50ED"/>
    <w:rsid w:val="007B6FBA"/>
    <w:rsid w:val="007B7568"/>
    <w:rsid w:val="007C119B"/>
    <w:rsid w:val="007C121A"/>
    <w:rsid w:val="007C155B"/>
    <w:rsid w:val="007C1796"/>
    <w:rsid w:val="007C20C3"/>
    <w:rsid w:val="007C25EF"/>
    <w:rsid w:val="007C2BFF"/>
    <w:rsid w:val="007C2F5C"/>
    <w:rsid w:val="007C3421"/>
    <w:rsid w:val="007C4D22"/>
    <w:rsid w:val="007D28C4"/>
    <w:rsid w:val="007D4719"/>
    <w:rsid w:val="007E1824"/>
    <w:rsid w:val="007E2364"/>
    <w:rsid w:val="007E5BBD"/>
    <w:rsid w:val="007E61F0"/>
    <w:rsid w:val="007E62FD"/>
    <w:rsid w:val="007E6ABE"/>
    <w:rsid w:val="007F034C"/>
    <w:rsid w:val="007F1591"/>
    <w:rsid w:val="00800CBF"/>
    <w:rsid w:val="0080132C"/>
    <w:rsid w:val="00803B9B"/>
    <w:rsid w:val="00803D78"/>
    <w:rsid w:val="00804538"/>
    <w:rsid w:val="00805BC9"/>
    <w:rsid w:val="00805C38"/>
    <w:rsid w:val="00807238"/>
    <w:rsid w:val="0081167E"/>
    <w:rsid w:val="008117F6"/>
    <w:rsid w:val="008134AC"/>
    <w:rsid w:val="00814F16"/>
    <w:rsid w:val="0081567B"/>
    <w:rsid w:val="008165AB"/>
    <w:rsid w:val="00816721"/>
    <w:rsid w:val="00816BA2"/>
    <w:rsid w:val="00817D88"/>
    <w:rsid w:val="008207BA"/>
    <w:rsid w:val="0082148B"/>
    <w:rsid w:val="0082266E"/>
    <w:rsid w:val="00823B44"/>
    <w:rsid w:val="00825DF2"/>
    <w:rsid w:val="008265B2"/>
    <w:rsid w:val="0083010D"/>
    <w:rsid w:val="00832525"/>
    <w:rsid w:val="00841E93"/>
    <w:rsid w:val="00841EC6"/>
    <w:rsid w:val="00841F0B"/>
    <w:rsid w:val="00845B85"/>
    <w:rsid w:val="0084757D"/>
    <w:rsid w:val="00850EA5"/>
    <w:rsid w:val="008527A4"/>
    <w:rsid w:val="00854590"/>
    <w:rsid w:val="00854C47"/>
    <w:rsid w:val="008565E1"/>
    <w:rsid w:val="0085662D"/>
    <w:rsid w:val="0085740F"/>
    <w:rsid w:val="00860965"/>
    <w:rsid w:val="00862157"/>
    <w:rsid w:val="00864217"/>
    <w:rsid w:val="008654DB"/>
    <w:rsid w:val="00865D0D"/>
    <w:rsid w:val="00866E70"/>
    <w:rsid w:val="0086702E"/>
    <w:rsid w:val="00867B79"/>
    <w:rsid w:val="00871C53"/>
    <w:rsid w:val="00871F88"/>
    <w:rsid w:val="00873A23"/>
    <w:rsid w:val="00873D48"/>
    <w:rsid w:val="0087741A"/>
    <w:rsid w:val="00880EB8"/>
    <w:rsid w:val="00881B1D"/>
    <w:rsid w:val="00883C23"/>
    <w:rsid w:val="00887910"/>
    <w:rsid w:val="0088792B"/>
    <w:rsid w:val="00887A62"/>
    <w:rsid w:val="008912A7"/>
    <w:rsid w:val="00891E69"/>
    <w:rsid w:val="008927EE"/>
    <w:rsid w:val="00895B8C"/>
    <w:rsid w:val="008A06A2"/>
    <w:rsid w:val="008A0CFF"/>
    <w:rsid w:val="008A1DDA"/>
    <w:rsid w:val="008A1E0F"/>
    <w:rsid w:val="008A2E07"/>
    <w:rsid w:val="008A3029"/>
    <w:rsid w:val="008A32D9"/>
    <w:rsid w:val="008A37EF"/>
    <w:rsid w:val="008A55D5"/>
    <w:rsid w:val="008A59B0"/>
    <w:rsid w:val="008A5FE5"/>
    <w:rsid w:val="008B0057"/>
    <w:rsid w:val="008B1B1D"/>
    <w:rsid w:val="008B2094"/>
    <w:rsid w:val="008B3DF6"/>
    <w:rsid w:val="008B547E"/>
    <w:rsid w:val="008B6635"/>
    <w:rsid w:val="008C2383"/>
    <w:rsid w:val="008C471D"/>
    <w:rsid w:val="008C541C"/>
    <w:rsid w:val="008D37D6"/>
    <w:rsid w:val="008D4DB0"/>
    <w:rsid w:val="008D5366"/>
    <w:rsid w:val="008D67E8"/>
    <w:rsid w:val="008E45FC"/>
    <w:rsid w:val="008E69C5"/>
    <w:rsid w:val="008F029B"/>
    <w:rsid w:val="008F03D8"/>
    <w:rsid w:val="008F10A4"/>
    <w:rsid w:val="008F10F2"/>
    <w:rsid w:val="008F22CF"/>
    <w:rsid w:val="008F3AA6"/>
    <w:rsid w:val="008F564D"/>
    <w:rsid w:val="008F57F5"/>
    <w:rsid w:val="008F5F7C"/>
    <w:rsid w:val="008F66F2"/>
    <w:rsid w:val="009015A8"/>
    <w:rsid w:val="009019B5"/>
    <w:rsid w:val="0090417B"/>
    <w:rsid w:val="00905B56"/>
    <w:rsid w:val="00905CAA"/>
    <w:rsid w:val="009062F5"/>
    <w:rsid w:val="00906474"/>
    <w:rsid w:val="00907665"/>
    <w:rsid w:val="00907C8C"/>
    <w:rsid w:val="009105B0"/>
    <w:rsid w:val="00911E89"/>
    <w:rsid w:val="00912152"/>
    <w:rsid w:val="00913DDB"/>
    <w:rsid w:val="00914AA4"/>
    <w:rsid w:val="0091720F"/>
    <w:rsid w:val="00920928"/>
    <w:rsid w:val="0092231A"/>
    <w:rsid w:val="009240D3"/>
    <w:rsid w:val="009334E7"/>
    <w:rsid w:val="00934BC8"/>
    <w:rsid w:val="00937CB2"/>
    <w:rsid w:val="00941233"/>
    <w:rsid w:val="00941C3C"/>
    <w:rsid w:val="0094349D"/>
    <w:rsid w:val="00943A90"/>
    <w:rsid w:val="00944622"/>
    <w:rsid w:val="0094780B"/>
    <w:rsid w:val="00947AE2"/>
    <w:rsid w:val="00950B84"/>
    <w:rsid w:val="00957FE7"/>
    <w:rsid w:val="0096028E"/>
    <w:rsid w:val="009627F1"/>
    <w:rsid w:val="009659D3"/>
    <w:rsid w:val="00966251"/>
    <w:rsid w:val="00971E65"/>
    <w:rsid w:val="0097203C"/>
    <w:rsid w:val="0097410F"/>
    <w:rsid w:val="0097616B"/>
    <w:rsid w:val="00977107"/>
    <w:rsid w:val="009821FE"/>
    <w:rsid w:val="00982877"/>
    <w:rsid w:val="009837BA"/>
    <w:rsid w:val="00984287"/>
    <w:rsid w:val="00986809"/>
    <w:rsid w:val="00987986"/>
    <w:rsid w:val="00995289"/>
    <w:rsid w:val="00996750"/>
    <w:rsid w:val="00997821"/>
    <w:rsid w:val="009A0890"/>
    <w:rsid w:val="009A169A"/>
    <w:rsid w:val="009A23A1"/>
    <w:rsid w:val="009A3437"/>
    <w:rsid w:val="009A3D87"/>
    <w:rsid w:val="009A7667"/>
    <w:rsid w:val="009B0492"/>
    <w:rsid w:val="009B0D71"/>
    <w:rsid w:val="009B0D8A"/>
    <w:rsid w:val="009B198E"/>
    <w:rsid w:val="009B256F"/>
    <w:rsid w:val="009B2DFE"/>
    <w:rsid w:val="009B4446"/>
    <w:rsid w:val="009B5EBA"/>
    <w:rsid w:val="009B6FF7"/>
    <w:rsid w:val="009C0D8B"/>
    <w:rsid w:val="009C0F13"/>
    <w:rsid w:val="009C2A56"/>
    <w:rsid w:val="009C3033"/>
    <w:rsid w:val="009C7D6D"/>
    <w:rsid w:val="009D2269"/>
    <w:rsid w:val="009D3AB3"/>
    <w:rsid w:val="009D50C8"/>
    <w:rsid w:val="009D541E"/>
    <w:rsid w:val="009D61F9"/>
    <w:rsid w:val="009D6549"/>
    <w:rsid w:val="009D7495"/>
    <w:rsid w:val="009E0B7C"/>
    <w:rsid w:val="009E3C0C"/>
    <w:rsid w:val="009E4086"/>
    <w:rsid w:val="009E60ED"/>
    <w:rsid w:val="009E79F1"/>
    <w:rsid w:val="009F2AF2"/>
    <w:rsid w:val="009F5C71"/>
    <w:rsid w:val="009F6162"/>
    <w:rsid w:val="00A050E4"/>
    <w:rsid w:val="00A06792"/>
    <w:rsid w:val="00A079F7"/>
    <w:rsid w:val="00A11363"/>
    <w:rsid w:val="00A118B5"/>
    <w:rsid w:val="00A123C5"/>
    <w:rsid w:val="00A1314C"/>
    <w:rsid w:val="00A13EFD"/>
    <w:rsid w:val="00A14149"/>
    <w:rsid w:val="00A20F43"/>
    <w:rsid w:val="00A222D6"/>
    <w:rsid w:val="00A26960"/>
    <w:rsid w:val="00A329BD"/>
    <w:rsid w:val="00A334E7"/>
    <w:rsid w:val="00A36112"/>
    <w:rsid w:val="00A37592"/>
    <w:rsid w:val="00A43174"/>
    <w:rsid w:val="00A43E62"/>
    <w:rsid w:val="00A44E17"/>
    <w:rsid w:val="00A524C3"/>
    <w:rsid w:val="00A54C2A"/>
    <w:rsid w:val="00A54E2E"/>
    <w:rsid w:val="00A55B25"/>
    <w:rsid w:val="00A562E1"/>
    <w:rsid w:val="00A56E4C"/>
    <w:rsid w:val="00A56ED7"/>
    <w:rsid w:val="00A57A1D"/>
    <w:rsid w:val="00A57C6B"/>
    <w:rsid w:val="00A6184E"/>
    <w:rsid w:val="00A62007"/>
    <w:rsid w:val="00A629F6"/>
    <w:rsid w:val="00A62C0F"/>
    <w:rsid w:val="00A6325C"/>
    <w:rsid w:val="00A71206"/>
    <w:rsid w:val="00A742C6"/>
    <w:rsid w:val="00A77B60"/>
    <w:rsid w:val="00A77E52"/>
    <w:rsid w:val="00A80636"/>
    <w:rsid w:val="00A8208B"/>
    <w:rsid w:val="00A8380D"/>
    <w:rsid w:val="00A839F1"/>
    <w:rsid w:val="00A913E7"/>
    <w:rsid w:val="00A91F76"/>
    <w:rsid w:val="00A93CB1"/>
    <w:rsid w:val="00A97B16"/>
    <w:rsid w:val="00AA3AF8"/>
    <w:rsid w:val="00AA4974"/>
    <w:rsid w:val="00AA4C92"/>
    <w:rsid w:val="00AB6239"/>
    <w:rsid w:val="00AB668B"/>
    <w:rsid w:val="00AB7666"/>
    <w:rsid w:val="00AC0578"/>
    <w:rsid w:val="00AC1E59"/>
    <w:rsid w:val="00AC1FC6"/>
    <w:rsid w:val="00AC3C68"/>
    <w:rsid w:val="00AC4ACC"/>
    <w:rsid w:val="00AC62B5"/>
    <w:rsid w:val="00AC7774"/>
    <w:rsid w:val="00AD1FE7"/>
    <w:rsid w:val="00AD25F0"/>
    <w:rsid w:val="00AD7919"/>
    <w:rsid w:val="00AE22B3"/>
    <w:rsid w:val="00AE50F3"/>
    <w:rsid w:val="00AF52F2"/>
    <w:rsid w:val="00AF6696"/>
    <w:rsid w:val="00AF7060"/>
    <w:rsid w:val="00B00742"/>
    <w:rsid w:val="00B00915"/>
    <w:rsid w:val="00B015FD"/>
    <w:rsid w:val="00B017FD"/>
    <w:rsid w:val="00B0256C"/>
    <w:rsid w:val="00B033EF"/>
    <w:rsid w:val="00B0420C"/>
    <w:rsid w:val="00B059B1"/>
    <w:rsid w:val="00B0663B"/>
    <w:rsid w:val="00B06696"/>
    <w:rsid w:val="00B066D7"/>
    <w:rsid w:val="00B070C1"/>
    <w:rsid w:val="00B07E7E"/>
    <w:rsid w:val="00B11A9A"/>
    <w:rsid w:val="00B11F86"/>
    <w:rsid w:val="00B125EB"/>
    <w:rsid w:val="00B12727"/>
    <w:rsid w:val="00B1733E"/>
    <w:rsid w:val="00B20300"/>
    <w:rsid w:val="00B2084B"/>
    <w:rsid w:val="00B208E2"/>
    <w:rsid w:val="00B21176"/>
    <w:rsid w:val="00B2401E"/>
    <w:rsid w:val="00B258BA"/>
    <w:rsid w:val="00B264D0"/>
    <w:rsid w:val="00B27B01"/>
    <w:rsid w:val="00B312BE"/>
    <w:rsid w:val="00B31F24"/>
    <w:rsid w:val="00B32A29"/>
    <w:rsid w:val="00B32A7C"/>
    <w:rsid w:val="00B35F31"/>
    <w:rsid w:val="00B37B56"/>
    <w:rsid w:val="00B41D52"/>
    <w:rsid w:val="00B42C50"/>
    <w:rsid w:val="00B42E9B"/>
    <w:rsid w:val="00B436B9"/>
    <w:rsid w:val="00B47A68"/>
    <w:rsid w:val="00B50C4D"/>
    <w:rsid w:val="00B52A3E"/>
    <w:rsid w:val="00B546FE"/>
    <w:rsid w:val="00B57151"/>
    <w:rsid w:val="00B57D44"/>
    <w:rsid w:val="00B60225"/>
    <w:rsid w:val="00B6106E"/>
    <w:rsid w:val="00B623AD"/>
    <w:rsid w:val="00B62A42"/>
    <w:rsid w:val="00B62B97"/>
    <w:rsid w:val="00B635F9"/>
    <w:rsid w:val="00B6401F"/>
    <w:rsid w:val="00B64536"/>
    <w:rsid w:val="00B70884"/>
    <w:rsid w:val="00B71573"/>
    <w:rsid w:val="00B73199"/>
    <w:rsid w:val="00B74232"/>
    <w:rsid w:val="00B759F2"/>
    <w:rsid w:val="00B75AA2"/>
    <w:rsid w:val="00B76960"/>
    <w:rsid w:val="00B80562"/>
    <w:rsid w:val="00B85A6A"/>
    <w:rsid w:val="00B86062"/>
    <w:rsid w:val="00B86B2E"/>
    <w:rsid w:val="00B91131"/>
    <w:rsid w:val="00B915B2"/>
    <w:rsid w:val="00B918B3"/>
    <w:rsid w:val="00B929C0"/>
    <w:rsid w:val="00B95FED"/>
    <w:rsid w:val="00B96279"/>
    <w:rsid w:val="00BA2571"/>
    <w:rsid w:val="00BA36C9"/>
    <w:rsid w:val="00BA4C74"/>
    <w:rsid w:val="00BA729D"/>
    <w:rsid w:val="00BB0B3F"/>
    <w:rsid w:val="00BB33BD"/>
    <w:rsid w:val="00BB33E1"/>
    <w:rsid w:val="00BB3624"/>
    <w:rsid w:val="00BB38EA"/>
    <w:rsid w:val="00BB4016"/>
    <w:rsid w:val="00BC184C"/>
    <w:rsid w:val="00BC218E"/>
    <w:rsid w:val="00BC2F1F"/>
    <w:rsid w:val="00BC3732"/>
    <w:rsid w:val="00BC3F24"/>
    <w:rsid w:val="00BC4916"/>
    <w:rsid w:val="00BC4CDA"/>
    <w:rsid w:val="00BC4E39"/>
    <w:rsid w:val="00BC7646"/>
    <w:rsid w:val="00BD0EC6"/>
    <w:rsid w:val="00BD21AC"/>
    <w:rsid w:val="00BD2492"/>
    <w:rsid w:val="00BD3C5C"/>
    <w:rsid w:val="00BD5A2F"/>
    <w:rsid w:val="00BD7FFC"/>
    <w:rsid w:val="00BE3AF9"/>
    <w:rsid w:val="00BE6138"/>
    <w:rsid w:val="00BF1641"/>
    <w:rsid w:val="00BF208C"/>
    <w:rsid w:val="00BF288F"/>
    <w:rsid w:val="00BF52AA"/>
    <w:rsid w:val="00BF5DD2"/>
    <w:rsid w:val="00BF5F1A"/>
    <w:rsid w:val="00BF6090"/>
    <w:rsid w:val="00BF7BF3"/>
    <w:rsid w:val="00BF7EB2"/>
    <w:rsid w:val="00C00980"/>
    <w:rsid w:val="00C00FD2"/>
    <w:rsid w:val="00C013F2"/>
    <w:rsid w:val="00C02E50"/>
    <w:rsid w:val="00C0319E"/>
    <w:rsid w:val="00C0321E"/>
    <w:rsid w:val="00C045CB"/>
    <w:rsid w:val="00C05DBC"/>
    <w:rsid w:val="00C0615C"/>
    <w:rsid w:val="00C06337"/>
    <w:rsid w:val="00C10997"/>
    <w:rsid w:val="00C10FA0"/>
    <w:rsid w:val="00C11C61"/>
    <w:rsid w:val="00C14BD9"/>
    <w:rsid w:val="00C17716"/>
    <w:rsid w:val="00C21A76"/>
    <w:rsid w:val="00C222E6"/>
    <w:rsid w:val="00C227A9"/>
    <w:rsid w:val="00C24BE8"/>
    <w:rsid w:val="00C25F66"/>
    <w:rsid w:val="00C27632"/>
    <w:rsid w:val="00C4265F"/>
    <w:rsid w:val="00C43CAA"/>
    <w:rsid w:val="00C44BF7"/>
    <w:rsid w:val="00C46554"/>
    <w:rsid w:val="00C475CE"/>
    <w:rsid w:val="00C502DC"/>
    <w:rsid w:val="00C51F86"/>
    <w:rsid w:val="00C5292C"/>
    <w:rsid w:val="00C56501"/>
    <w:rsid w:val="00C56A60"/>
    <w:rsid w:val="00C57B0C"/>
    <w:rsid w:val="00C57D89"/>
    <w:rsid w:val="00C608A0"/>
    <w:rsid w:val="00C61371"/>
    <w:rsid w:val="00C6185C"/>
    <w:rsid w:val="00C61D53"/>
    <w:rsid w:val="00C629EC"/>
    <w:rsid w:val="00C62E40"/>
    <w:rsid w:val="00C62F32"/>
    <w:rsid w:val="00C639E6"/>
    <w:rsid w:val="00C63F8C"/>
    <w:rsid w:val="00C647F0"/>
    <w:rsid w:val="00C65578"/>
    <w:rsid w:val="00C66369"/>
    <w:rsid w:val="00C70D5A"/>
    <w:rsid w:val="00C72317"/>
    <w:rsid w:val="00C74EF7"/>
    <w:rsid w:val="00C753AF"/>
    <w:rsid w:val="00C810A2"/>
    <w:rsid w:val="00C81951"/>
    <w:rsid w:val="00C82126"/>
    <w:rsid w:val="00C825A7"/>
    <w:rsid w:val="00C86D9B"/>
    <w:rsid w:val="00C923B1"/>
    <w:rsid w:val="00C940B5"/>
    <w:rsid w:val="00C97D47"/>
    <w:rsid w:val="00CA0585"/>
    <w:rsid w:val="00CA360B"/>
    <w:rsid w:val="00CA39B4"/>
    <w:rsid w:val="00CA4329"/>
    <w:rsid w:val="00CA4EE8"/>
    <w:rsid w:val="00CA7090"/>
    <w:rsid w:val="00CA7F14"/>
    <w:rsid w:val="00CB45F4"/>
    <w:rsid w:val="00CB55B9"/>
    <w:rsid w:val="00CB649C"/>
    <w:rsid w:val="00CB75F2"/>
    <w:rsid w:val="00CB7B14"/>
    <w:rsid w:val="00CB7B77"/>
    <w:rsid w:val="00CC3DCD"/>
    <w:rsid w:val="00CC4348"/>
    <w:rsid w:val="00CC7A77"/>
    <w:rsid w:val="00CD1A3D"/>
    <w:rsid w:val="00CD2E4A"/>
    <w:rsid w:val="00CD482D"/>
    <w:rsid w:val="00CE2115"/>
    <w:rsid w:val="00CE30CF"/>
    <w:rsid w:val="00CE4973"/>
    <w:rsid w:val="00CE5A19"/>
    <w:rsid w:val="00CF06E8"/>
    <w:rsid w:val="00CF2414"/>
    <w:rsid w:val="00CF522B"/>
    <w:rsid w:val="00CF6D9B"/>
    <w:rsid w:val="00D01D1B"/>
    <w:rsid w:val="00D02820"/>
    <w:rsid w:val="00D03C07"/>
    <w:rsid w:val="00D03F07"/>
    <w:rsid w:val="00D04913"/>
    <w:rsid w:val="00D0741F"/>
    <w:rsid w:val="00D10259"/>
    <w:rsid w:val="00D10CAA"/>
    <w:rsid w:val="00D11F7E"/>
    <w:rsid w:val="00D12916"/>
    <w:rsid w:val="00D165CF"/>
    <w:rsid w:val="00D17E77"/>
    <w:rsid w:val="00D206F4"/>
    <w:rsid w:val="00D233B9"/>
    <w:rsid w:val="00D264B7"/>
    <w:rsid w:val="00D278FA"/>
    <w:rsid w:val="00D27CFD"/>
    <w:rsid w:val="00D27EAA"/>
    <w:rsid w:val="00D30014"/>
    <w:rsid w:val="00D31BC2"/>
    <w:rsid w:val="00D31C4A"/>
    <w:rsid w:val="00D321ED"/>
    <w:rsid w:val="00D3265B"/>
    <w:rsid w:val="00D333C3"/>
    <w:rsid w:val="00D412E4"/>
    <w:rsid w:val="00D419E9"/>
    <w:rsid w:val="00D42200"/>
    <w:rsid w:val="00D434AB"/>
    <w:rsid w:val="00D450C3"/>
    <w:rsid w:val="00D45AC8"/>
    <w:rsid w:val="00D464CC"/>
    <w:rsid w:val="00D523D7"/>
    <w:rsid w:val="00D54A90"/>
    <w:rsid w:val="00D560E6"/>
    <w:rsid w:val="00D57541"/>
    <w:rsid w:val="00D57D8A"/>
    <w:rsid w:val="00D60DC7"/>
    <w:rsid w:val="00D613F6"/>
    <w:rsid w:val="00D6231E"/>
    <w:rsid w:val="00D65928"/>
    <w:rsid w:val="00D665D9"/>
    <w:rsid w:val="00D673DD"/>
    <w:rsid w:val="00D6761A"/>
    <w:rsid w:val="00D7274F"/>
    <w:rsid w:val="00D75CF9"/>
    <w:rsid w:val="00D762A2"/>
    <w:rsid w:val="00D81933"/>
    <w:rsid w:val="00D842BA"/>
    <w:rsid w:val="00D865EA"/>
    <w:rsid w:val="00D90A24"/>
    <w:rsid w:val="00D9458C"/>
    <w:rsid w:val="00D947F9"/>
    <w:rsid w:val="00DA26E2"/>
    <w:rsid w:val="00DA3479"/>
    <w:rsid w:val="00DA4B62"/>
    <w:rsid w:val="00DA6FD0"/>
    <w:rsid w:val="00DB03DF"/>
    <w:rsid w:val="00DB0A84"/>
    <w:rsid w:val="00DB152B"/>
    <w:rsid w:val="00DB28F4"/>
    <w:rsid w:val="00DB65BB"/>
    <w:rsid w:val="00DC2052"/>
    <w:rsid w:val="00DC244D"/>
    <w:rsid w:val="00DC2967"/>
    <w:rsid w:val="00DC2E67"/>
    <w:rsid w:val="00DC4872"/>
    <w:rsid w:val="00DC5527"/>
    <w:rsid w:val="00DC6721"/>
    <w:rsid w:val="00DC772C"/>
    <w:rsid w:val="00DD0EFE"/>
    <w:rsid w:val="00DD3B0D"/>
    <w:rsid w:val="00DD46ED"/>
    <w:rsid w:val="00DD5321"/>
    <w:rsid w:val="00DD5C77"/>
    <w:rsid w:val="00DE4307"/>
    <w:rsid w:val="00DE4D05"/>
    <w:rsid w:val="00DE5690"/>
    <w:rsid w:val="00DE58F6"/>
    <w:rsid w:val="00DE6D92"/>
    <w:rsid w:val="00DE715D"/>
    <w:rsid w:val="00DF058A"/>
    <w:rsid w:val="00DF36F3"/>
    <w:rsid w:val="00DF3ADE"/>
    <w:rsid w:val="00DF3E8E"/>
    <w:rsid w:val="00DF48BD"/>
    <w:rsid w:val="00DF4A22"/>
    <w:rsid w:val="00DF5142"/>
    <w:rsid w:val="00DF56C0"/>
    <w:rsid w:val="00DF7155"/>
    <w:rsid w:val="00DF744A"/>
    <w:rsid w:val="00E009DC"/>
    <w:rsid w:val="00E00FBE"/>
    <w:rsid w:val="00E02D11"/>
    <w:rsid w:val="00E045BB"/>
    <w:rsid w:val="00E07816"/>
    <w:rsid w:val="00E121D8"/>
    <w:rsid w:val="00E15A0D"/>
    <w:rsid w:val="00E15AD4"/>
    <w:rsid w:val="00E16731"/>
    <w:rsid w:val="00E20D6F"/>
    <w:rsid w:val="00E22551"/>
    <w:rsid w:val="00E25944"/>
    <w:rsid w:val="00E26DAD"/>
    <w:rsid w:val="00E26E25"/>
    <w:rsid w:val="00E315C8"/>
    <w:rsid w:val="00E3339E"/>
    <w:rsid w:val="00E34831"/>
    <w:rsid w:val="00E34E9C"/>
    <w:rsid w:val="00E3593F"/>
    <w:rsid w:val="00E35A87"/>
    <w:rsid w:val="00E3700C"/>
    <w:rsid w:val="00E4102D"/>
    <w:rsid w:val="00E43D47"/>
    <w:rsid w:val="00E469D3"/>
    <w:rsid w:val="00E51741"/>
    <w:rsid w:val="00E52B71"/>
    <w:rsid w:val="00E52BBB"/>
    <w:rsid w:val="00E53234"/>
    <w:rsid w:val="00E5336B"/>
    <w:rsid w:val="00E53CC9"/>
    <w:rsid w:val="00E645A7"/>
    <w:rsid w:val="00E6592D"/>
    <w:rsid w:val="00E65D21"/>
    <w:rsid w:val="00E66364"/>
    <w:rsid w:val="00E672AB"/>
    <w:rsid w:val="00E67768"/>
    <w:rsid w:val="00E75D4A"/>
    <w:rsid w:val="00E77497"/>
    <w:rsid w:val="00E80064"/>
    <w:rsid w:val="00E82437"/>
    <w:rsid w:val="00E84489"/>
    <w:rsid w:val="00E87477"/>
    <w:rsid w:val="00E918CF"/>
    <w:rsid w:val="00E92F1D"/>
    <w:rsid w:val="00E950A2"/>
    <w:rsid w:val="00EA08DE"/>
    <w:rsid w:val="00EA1519"/>
    <w:rsid w:val="00EA341D"/>
    <w:rsid w:val="00EA387F"/>
    <w:rsid w:val="00EA46BF"/>
    <w:rsid w:val="00EB0C7E"/>
    <w:rsid w:val="00EB1777"/>
    <w:rsid w:val="00EB23AD"/>
    <w:rsid w:val="00EB2AB8"/>
    <w:rsid w:val="00EB303E"/>
    <w:rsid w:val="00EB3D54"/>
    <w:rsid w:val="00EB515D"/>
    <w:rsid w:val="00EB55CD"/>
    <w:rsid w:val="00EB66ED"/>
    <w:rsid w:val="00EB6812"/>
    <w:rsid w:val="00EB6A1D"/>
    <w:rsid w:val="00EB6E54"/>
    <w:rsid w:val="00EC715E"/>
    <w:rsid w:val="00EC7326"/>
    <w:rsid w:val="00ED1EBA"/>
    <w:rsid w:val="00ED492B"/>
    <w:rsid w:val="00ED49F3"/>
    <w:rsid w:val="00ED6F66"/>
    <w:rsid w:val="00EE3BE8"/>
    <w:rsid w:val="00EE630C"/>
    <w:rsid w:val="00EE67FE"/>
    <w:rsid w:val="00EF0389"/>
    <w:rsid w:val="00EF176B"/>
    <w:rsid w:val="00EF22B3"/>
    <w:rsid w:val="00EF2575"/>
    <w:rsid w:val="00EF293F"/>
    <w:rsid w:val="00EF422C"/>
    <w:rsid w:val="00EF4577"/>
    <w:rsid w:val="00EF57A5"/>
    <w:rsid w:val="00EF6A55"/>
    <w:rsid w:val="00F01F03"/>
    <w:rsid w:val="00F02768"/>
    <w:rsid w:val="00F05F16"/>
    <w:rsid w:val="00F072AB"/>
    <w:rsid w:val="00F079DD"/>
    <w:rsid w:val="00F1521C"/>
    <w:rsid w:val="00F15365"/>
    <w:rsid w:val="00F15653"/>
    <w:rsid w:val="00F236B9"/>
    <w:rsid w:val="00F24C0F"/>
    <w:rsid w:val="00F26A27"/>
    <w:rsid w:val="00F34B08"/>
    <w:rsid w:val="00F3564D"/>
    <w:rsid w:val="00F426C3"/>
    <w:rsid w:val="00F431D9"/>
    <w:rsid w:val="00F51E00"/>
    <w:rsid w:val="00F551D0"/>
    <w:rsid w:val="00F579DC"/>
    <w:rsid w:val="00F57D3B"/>
    <w:rsid w:val="00F6316C"/>
    <w:rsid w:val="00F64C93"/>
    <w:rsid w:val="00F74524"/>
    <w:rsid w:val="00F800D2"/>
    <w:rsid w:val="00F81F95"/>
    <w:rsid w:val="00F86380"/>
    <w:rsid w:val="00F86E8C"/>
    <w:rsid w:val="00F91F78"/>
    <w:rsid w:val="00F9656E"/>
    <w:rsid w:val="00FA0FFD"/>
    <w:rsid w:val="00FA118A"/>
    <w:rsid w:val="00FA2AD6"/>
    <w:rsid w:val="00FA2C3E"/>
    <w:rsid w:val="00FA2D22"/>
    <w:rsid w:val="00FA4A41"/>
    <w:rsid w:val="00FA4B73"/>
    <w:rsid w:val="00FA5685"/>
    <w:rsid w:val="00FA66C7"/>
    <w:rsid w:val="00FA7377"/>
    <w:rsid w:val="00FA7709"/>
    <w:rsid w:val="00FB2472"/>
    <w:rsid w:val="00FB2C88"/>
    <w:rsid w:val="00FB3A91"/>
    <w:rsid w:val="00FB420D"/>
    <w:rsid w:val="00FB5B2D"/>
    <w:rsid w:val="00FB6EFD"/>
    <w:rsid w:val="00FC18C2"/>
    <w:rsid w:val="00FC22ED"/>
    <w:rsid w:val="00FC29EE"/>
    <w:rsid w:val="00FC3BF0"/>
    <w:rsid w:val="00FC3C2B"/>
    <w:rsid w:val="00FC5494"/>
    <w:rsid w:val="00FC55FA"/>
    <w:rsid w:val="00FC6B54"/>
    <w:rsid w:val="00FD10F1"/>
    <w:rsid w:val="00FD300A"/>
    <w:rsid w:val="00FD6FA1"/>
    <w:rsid w:val="00FE35DC"/>
    <w:rsid w:val="00FE3F53"/>
    <w:rsid w:val="00FE5007"/>
    <w:rsid w:val="00FE68D0"/>
    <w:rsid w:val="00FF0296"/>
    <w:rsid w:val="00FF19D8"/>
    <w:rsid w:val="00FF36F3"/>
    <w:rsid w:val="00FF6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AB0AFA0"/>
  <w15:docId w15:val="{21CA33F9-0937-4AFB-934D-1C23E3E3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IOQ2">
    <w:name w:val="IAIOQ2"/>
    <w:basedOn w:val="Normal"/>
    <w:rsid w:val="002257DE"/>
    <w:pPr>
      <w:spacing w:before="50" w:after="50" w:line="240" w:lineRule="auto"/>
      <w:ind w:left="113" w:right="113"/>
    </w:pPr>
    <w:rPr>
      <w:rFonts w:ascii="Arial" w:eastAsia="SimSun" w:hAnsi="Arial" w:cs="Times New Roman"/>
      <w:b/>
      <w:color w:val="000000"/>
      <w:spacing w:val="-5"/>
      <w:sz w:val="20"/>
      <w:szCs w:val="20"/>
      <w:lang w:eastAsia="zh-CN"/>
    </w:rPr>
  </w:style>
  <w:style w:type="paragraph" w:customStyle="1" w:styleId="IATableLines">
    <w:name w:val="IATableLines"/>
    <w:basedOn w:val="Normal"/>
    <w:link w:val="IATableLinesChar"/>
    <w:rsid w:val="00586735"/>
    <w:pPr>
      <w:spacing w:after="0" w:line="240" w:lineRule="auto"/>
      <w:ind w:left="113" w:right="113"/>
    </w:pPr>
    <w:rPr>
      <w:rFonts w:ascii="Arial" w:eastAsia="SimSun" w:hAnsi="Arial" w:cs="Times New Roman"/>
      <w:spacing w:val="-5"/>
      <w:szCs w:val="20"/>
      <w:lang w:eastAsia="zh-CN"/>
    </w:rPr>
  </w:style>
  <w:style w:type="character" w:customStyle="1" w:styleId="IATableLinesChar">
    <w:name w:val="IATableLines Char"/>
    <w:basedOn w:val="DefaultParagraphFont"/>
    <w:link w:val="IATableLines"/>
    <w:locked/>
    <w:rsid w:val="00586735"/>
    <w:rPr>
      <w:rFonts w:ascii="Arial" w:eastAsia="SimSun" w:hAnsi="Arial" w:cs="Times New Roman"/>
      <w:spacing w:val="-5"/>
      <w:szCs w:val="20"/>
      <w:lang w:eastAsia="zh-CN"/>
    </w:rPr>
  </w:style>
  <w:style w:type="character" w:styleId="Hyperlink">
    <w:name w:val="Hyperlink"/>
    <w:basedOn w:val="DefaultParagraphFont"/>
    <w:uiPriority w:val="99"/>
    <w:rsid w:val="00586735"/>
    <w:rPr>
      <w:rFonts w:cs="Times New Roman"/>
      <w:color w:val="auto"/>
      <w:u w:val="single"/>
    </w:rPr>
  </w:style>
  <w:style w:type="paragraph" w:customStyle="1" w:styleId="IAIOQ3">
    <w:name w:val="IAIOQ3"/>
    <w:basedOn w:val="Normal"/>
    <w:rsid w:val="00586735"/>
    <w:pPr>
      <w:spacing w:before="50" w:after="50" w:line="240" w:lineRule="auto"/>
      <w:ind w:left="113" w:right="113"/>
    </w:pPr>
    <w:rPr>
      <w:rFonts w:ascii="Arial" w:eastAsia="SimSun" w:hAnsi="Arial" w:cs="Times New Roman"/>
      <w:b/>
      <w:color w:val="000000"/>
      <w:spacing w:val="-5"/>
      <w:sz w:val="20"/>
      <w:szCs w:val="20"/>
      <w:lang w:eastAsia="zh-CN"/>
    </w:rPr>
  </w:style>
  <w:style w:type="paragraph" w:customStyle="1" w:styleId="IAPOQ1">
    <w:name w:val="IAPOQ1"/>
    <w:basedOn w:val="Normal"/>
    <w:rsid w:val="00586735"/>
    <w:pPr>
      <w:spacing w:before="50" w:after="50" w:line="240" w:lineRule="auto"/>
      <w:ind w:left="113" w:right="113"/>
    </w:pPr>
    <w:rPr>
      <w:rFonts w:ascii="Arial" w:eastAsia="SimSun" w:hAnsi="Arial" w:cs="Times New Roman"/>
      <w:b/>
      <w:color w:val="000000"/>
      <w:spacing w:val="-5"/>
      <w:sz w:val="20"/>
      <w:szCs w:val="20"/>
      <w:lang w:eastAsia="zh-CN"/>
    </w:rPr>
  </w:style>
  <w:style w:type="paragraph" w:customStyle="1" w:styleId="IAPOQ2">
    <w:name w:val="IAPOQ2"/>
    <w:basedOn w:val="Normal"/>
    <w:link w:val="IAPOQ2Char"/>
    <w:rsid w:val="00586735"/>
    <w:pPr>
      <w:spacing w:before="50" w:after="50" w:line="240" w:lineRule="auto"/>
      <w:ind w:left="113" w:right="113"/>
    </w:pPr>
    <w:rPr>
      <w:rFonts w:ascii="Arial" w:eastAsia="SimSun" w:hAnsi="Arial" w:cs="Times New Roman"/>
      <w:b/>
      <w:color w:val="000000"/>
      <w:spacing w:val="-5"/>
      <w:sz w:val="20"/>
      <w:szCs w:val="20"/>
      <w:lang w:eastAsia="zh-CN"/>
    </w:rPr>
  </w:style>
  <w:style w:type="character" w:customStyle="1" w:styleId="IAPOQ2Char">
    <w:name w:val="IAPOQ2 Char"/>
    <w:basedOn w:val="DefaultParagraphFont"/>
    <w:link w:val="IAPOQ2"/>
    <w:locked/>
    <w:rsid w:val="00586735"/>
    <w:rPr>
      <w:rFonts w:ascii="Arial" w:eastAsia="SimSun" w:hAnsi="Arial" w:cs="Times New Roman"/>
      <w:b/>
      <w:color w:val="000000"/>
      <w:spacing w:val="-5"/>
      <w:sz w:val="20"/>
      <w:szCs w:val="20"/>
      <w:lang w:eastAsia="zh-CN"/>
    </w:rPr>
  </w:style>
  <w:style w:type="paragraph" w:styleId="ListParagraph">
    <w:name w:val="List Paragraph"/>
    <w:basedOn w:val="Normal"/>
    <w:link w:val="ListParagraphChar"/>
    <w:uiPriority w:val="34"/>
    <w:qFormat/>
    <w:rsid w:val="00586735"/>
    <w:pPr>
      <w:ind w:left="720"/>
      <w:contextualSpacing/>
    </w:pPr>
  </w:style>
  <w:style w:type="paragraph" w:customStyle="1" w:styleId="EBBullet">
    <w:name w:val="EBBullet"/>
    <w:basedOn w:val="BodyText"/>
    <w:rsid w:val="00150949"/>
    <w:pPr>
      <w:numPr>
        <w:numId w:val="1"/>
      </w:numPr>
      <w:tabs>
        <w:tab w:val="clear" w:pos="284"/>
        <w:tab w:val="num" w:pos="360"/>
      </w:tabs>
      <w:spacing w:line="240" w:lineRule="auto"/>
      <w:ind w:left="0" w:firstLine="0"/>
    </w:pPr>
    <w:rPr>
      <w:rFonts w:ascii="Arial" w:eastAsia="Times New Roman" w:hAnsi="Arial" w:cs="Arial"/>
      <w:bCs/>
      <w:color w:val="000000"/>
      <w:lang w:eastAsia="en-GB"/>
    </w:rPr>
  </w:style>
  <w:style w:type="paragraph" w:styleId="BodyText">
    <w:name w:val="Body Text"/>
    <w:basedOn w:val="Normal"/>
    <w:link w:val="BodyTextChar"/>
    <w:uiPriority w:val="99"/>
    <w:semiHidden/>
    <w:unhideWhenUsed/>
    <w:rsid w:val="00150949"/>
    <w:pPr>
      <w:spacing w:after="120"/>
    </w:pPr>
  </w:style>
  <w:style w:type="character" w:customStyle="1" w:styleId="BodyTextChar">
    <w:name w:val="Body Text Char"/>
    <w:basedOn w:val="DefaultParagraphFont"/>
    <w:link w:val="BodyText"/>
    <w:uiPriority w:val="99"/>
    <w:semiHidden/>
    <w:rsid w:val="00150949"/>
  </w:style>
  <w:style w:type="paragraph" w:styleId="Header">
    <w:name w:val="header"/>
    <w:basedOn w:val="Normal"/>
    <w:link w:val="HeaderChar"/>
    <w:uiPriority w:val="99"/>
    <w:unhideWhenUsed/>
    <w:rsid w:val="00E26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DAD"/>
  </w:style>
  <w:style w:type="paragraph" w:styleId="Footer">
    <w:name w:val="footer"/>
    <w:basedOn w:val="Normal"/>
    <w:link w:val="FooterChar"/>
    <w:uiPriority w:val="99"/>
    <w:unhideWhenUsed/>
    <w:rsid w:val="00E26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DAD"/>
  </w:style>
  <w:style w:type="character" w:styleId="CommentReference">
    <w:name w:val="annotation reference"/>
    <w:basedOn w:val="DefaultParagraphFont"/>
    <w:uiPriority w:val="99"/>
    <w:semiHidden/>
    <w:unhideWhenUsed/>
    <w:rsid w:val="009B198E"/>
    <w:rPr>
      <w:sz w:val="16"/>
      <w:szCs w:val="16"/>
    </w:rPr>
  </w:style>
  <w:style w:type="paragraph" w:styleId="CommentText">
    <w:name w:val="annotation text"/>
    <w:basedOn w:val="Normal"/>
    <w:link w:val="CommentTextChar"/>
    <w:uiPriority w:val="99"/>
    <w:semiHidden/>
    <w:unhideWhenUsed/>
    <w:rsid w:val="009B198E"/>
    <w:pPr>
      <w:spacing w:line="240" w:lineRule="auto"/>
    </w:pPr>
    <w:rPr>
      <w:sz w:val="20"/>
      <w:szCs w:val="20"/>
    </w:rPr>
  </w:style>
  <w:style w:type="character" w:customStyle="1" w:styleId="CommentTextChar">
    <w:name w:val="Comment Text Char"/>
    <w:basedOn w:val="DefaultParagraphFont"/>
    <w:link w:val="CommentText"/>
    <w:uiPriority w:val="99"/>
    <w:semiHidden/>
    <w:rsid w:val="009B198E"/>
    <w:rPr>
      <w:sz w:val="20"/>
      <w:szCs w:val="20"/>
    </w:rPr>
  </w:style>
  <w:style w:type="paragraph" w:styleId="CommentSubject">
    <w:name w:val="annotation subject"/>
    <w:basedOn w:val="CommentText"/>
    <w:next w:val="CommentText"/>
    <w:link w:val="CommentSubjectChar"/>
    <w:uiPriority w:val="99"/>
    <w:semiHidden/>
    <w:unhideWhenUsed/>
    <w:rsid w:val="009B198E"/>
    <w:rPr>
      <w:b/>
      <w:bCs/>
    </w:rPr>
  </w:style>
  <w:style w:type="character" w:customStyle="1" w:styleId="CommentSubjectChar">
    <w:name w:val="Comment Subject Char"/>
    <w:basedOn w:val="CommentTextChar"/>
    <w:link w:val="CommentSubject"/>
    <w:uiPriority w:val="99"/>
    <w:semiHidden/>
    <w:rsid w:val="009B198E"/>
    <w:rPr>
      <w:b/>
      <w:bCs/>
      <w:sz w:val="20"/>
      <w:szCs w:val="20"/>
    </w:rPr>
  </w:style>
  <w:style w:type="character" w:customStyle="1" w:styleId="ListParagraphChar">
    <w:name w:val="List Paragraph Char"/>
    <w:basedOn w:val="DefaultParagraphFont"/>
    <w:link w:val="ListParagraph"/>
    <w:uiPriority w:val="34"/>
    <w:locked/>
    <w:rsid w:val="006644F7"/>
  </w:style>
  <w:style w:type="paragraph" w:customStyle="1" w:styleId="Default">
    <w:name w:val="Default"/>
    <w:rsid w:val="00DF4A22"/>
    <w:pPr>
      <w:autoSpaceDE w:val="0"/>
      <w:autoSpaceDN w:val="0"/>
      <w:adjustRightInd w:val="0"/>
      <w:spacing w:after="120" w:line="264" w:lineRule="auto"/>
    </w:pPr>
    <w:rPr>
      <w:rFonts w:ascii="Calibri" w:eastAsiaTheme="minorEastAsia" w:hAnsi="Calibri" w:cs="Calibri"/>
      <w:color w:val="000000"/>
      <w:sz w:val="24"/>
      <w:szCs w:val="24"/>
      <w:lang w:eastAsia="en-GB"/>
    </w:rPr>
  </w:style>
  <w:style w:type="character" w:styleId="PageNumber">
    <w:name w:val="page number"/>
    <w:basedOn w:val="DefaultParagraphFont"/>
    <w:rsid w:val="00C2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8143">
      <w:bodyDiv w:val="1"/>
      <w:marLeft w:val="0"/>
      <w:marRight w:val="0"/>
      <w:marTop w:val="0"/>
      <w:marBottom w:val="0"/>
      <w:divBdr>
        <w:top w:val="none" w:sz="0" w:space="0" w:color="auto"/>
        <w:left w:val="none" w:sz="0" w:space="0" w:color="auto"/>
        <w:bottom w:val="none" w:sz="0" w:space="0" w:color="auto"/>
        <w:right w:val="none" w:sz="0" w:space="0" w:color="auto"/>
      </w:divBdr>
      <w:divsChild>
        <w:div w:id="965618578">
          <w:marLeft w:val="547"/>
          <w:marRight w:val="0"/>
          <w:marTop w:val="0"/>
          <w:marBottom w:val="0"/>
          <w:divBdr>
            <w:top w:val="none" w:sz="0" w:space="0" w:color="auto"/>
            <w:left w:val="none" w:sz="0" w:space="0" w:color="auto"/>
            <w:bottom w:val="none" w:sz="0" w:space="0" w:color="auto"/>
            <w:right w:val="none" w:sz="0" w:space="0" w:color="auto"/>
          </w:divBdr>
        </w:div>
      </w:divsChild>
    </w:div>
    <w:div w:id="581111705">
      <w:bodyDiv w:val="1"/>
      <w:marLeft w:val="0"/>
      <w:marRight w:val="0"/>
      <w:marTop w:val="0"/>
      <w:marBottom w:val="0"/>
      <w:divBdr>
        <w:top w:val="none" w:sz="0" w:space="0" w:color="auto"/>
        <w:left w:val="none" w:sz="0" w:space="0" w:color="auto"/>
        <w:bottom w:val="none" w:sz="0" w:space="0" w:color="auto"/>
        <w:right w:val="none" w:sz="0" w:space="0" w:color="auto"/>
      </w:divBdr>
      <w:divsChild>
        <w:div w:id="86387129">
          <w:marLeft w:val="547"/>
          <w:marRight w:val="0"/>
          <w:marTop w:val="0"/>
          <w:marBottom w:val="0"/>
          <w:divBdr>
            <w:top w:val="none" w:sz="0" w:space="0" w:color="auto"/>
            <w:left w:val="none" w:sz="0" w:space="0" w:color="auto"/>
            <w:bottom w:val="none" w:sz="0" w:space="0" w:color="auto"/>
            <w:right w:val="none" w:sz="0" w:space="0" w:color="auto"/>
          </w:divBdr>
        </w:div>
      </w:divsChild>
    </w:div>
    <w:div w:id="897597016">
      <w:bodyDiv w:val="1"/>
      <w:marLeft w:val="0"/>
      <w:marRight w:val="0"/>
      <w:marTop w:val="0"/>
      <w:marBottom w:val="0"/>
      <w:divBdr>
        <w:top w:val="none" w:sz="0" w:space="0" w:color="auto"/>
        <w:left w:val="none" w:sz="0" w:space="0" w:color="auto"/>
        <w:bottom w:val="none" w:sz="0" w:space="0" w:color="auto"/>
        <w:right w:val="none" w:sz="0" w:space="0" w:color="auto"/>
      </w:divBdr>
    </w:div>
    <w:div w:id="983434848">
      <w:bodyDiv w:val="1"/>
      <w:marLeft w:val="0"/>
      <w:marRight w:val="0"/>
      <w:marTop w:val="0"/>
      <w:marBottom w:val="0"/>
      <w:divBdr>
        <w:top w:val="none" w:sz="0" w:space="0" w:color="auto"/>
        <w:left w:val="none" w:sz="0" w:space="0" w:color="auto"/>
        <w:bottom w:val="none" w:sz="0" w:space="0" w:color="auto"/>
        <w:right w:val="none" w:sz="0" w:space="0" w:color="auto"/>
      </w:divBdr>
      <w:divsChild>
        <w:div w:id="554198949">
          <w:marLeft w:val="547"/>
          <w:marRight w:val="0"/>
          <w:marTop w:val="0"/>
          <w:marBottom w:val="0"/>
          <w:divBdr>
            <w:top w:val="none" w:sz="0" w:space="0" w:color="auto"/>
            <w:left w:val="none" w:sz="0" w:space="0" w:color="auto"/>
            <w:bottom w:val="none" w:sz="0" w:space="0" w:color="auto"/>
            <w:right w:val="none" w:sz="0" w:space="0" w:color="auto"/>
          </w:divBdr>
        </w:div>
      </w:divsChild>
    </w:div>
    <w:div w:id="1449662886">
      <w:bodyDiv w:val="1"/>
      <w:marLeft w:val="0"/>
      <w:marRight w:val="0"/>
      <w:marTop w:val="0"/>
      <w:marBottom w:val="0"/>
      <w:divBdr>
        <w:top w:val="none" w:sz="0" w:space="0" w:color="auto"/>
        <w:left w:val="none" w:sz="0" w:space="0" w:color="auto"/>
        <w:bottom w:val="none" w:sz="0" w:space="0" w:color="auto"/>
        <w:right w:val="none" w:sz="0" w:space="0" w:color="auto"/>
      </w:divBdr>
    </w:div>
    <w:div w:id="1542091773">
      <w:bodyDiv w:val="1"/>
      <w:marLeft w:val="0"/>
      <w:marRight w:val="0"/>
      <w:marTop w:val="0"/>
      <w:marBottom w:val="0"/>
      <w:divBdr>
        <w:top w:val="none" w:sz="0" w:space="0" w:color="auto"/>
        <w:left w:val="none" w:sz="0" w:space="0" w:color="auto"/>
        <w:bottom w:val="none" w:sz="0" w:space="0" w:color="auto"/>
        <w:right w:val="none" w:sz="0" w:space="0" w:color="auto"/>
      </w:divBdr>
      <w:divsChild>
        <w:div w:id="973214640">
          <w:marLeft w:val="547"/>
          <w:marRight w:val="0"/>
          <w:marTop w:val="0"/>
          <w:marBottom w:val="0"/>
          <w:divBdr>
            <w:top w:val="none" w:sz="0" w:space="0" w:color="auto"/>
            <w:left w:val="none" w:sz="0" w:space="0" w:color="auto"/>
            <w:bottom w:val="none" w:sz="0" w:space="0" w:color="auto"/>
            <w:right w:val="none" w:sz="0" w:space="0" w:color="auto"/>
          </w:divBdr>
        </w:div>
      </w:divsChild>
    </w:div>
    <w:div w:id="1567183180">
      <w:bodyDiv w:val="1"/>
      <w:marLeft w:val="0"/>
      <w:marRight w:val="0"/>
      <w:marTop w:val="0"/>
      <w:marBottom w:val="0"/>
      <w:divBdr>
        <w:top w:val="none" w:sz="0" w:space="0" w:color="auto"/>
        <w:left w:val="none" w:sz="0" w:space="0" w:color="auto"/>
        <w:bottom w:val="none" w:sz="0" w:space="0" w:color="auto"/>
        <w:right w:val="none" w:sz="0" w:space="0" w:color="auto"/>
      </w:divBdr>
      <w:divsChild>
        <w:div w:id="1452480546">
          <w:marLeft w:val="547"/>
          <w:marRight w:val="0"/>
          <w:marTop w:val="0"/>
          <w:marBottom w:val="0"/>
          <w:divBdr>
            <w:top w:val="none" w:sz="0" w:space="0" w:color="auto"/>
            <w:left w:val="none" w:sz="0" w:space="0" w:color="auto"/>
            <w:bottom w:val="none" w:sz="0" w:space="0" w:color="auto"/>
            <w:right w:val="none" w:sz="0" w:space="0" w:color="auto"/>
          </w:divBdr>
        </w:div>
      </w:divsChild>
    </w:div>
    <w:div w:id="1616327527">
      <w:bodyDiv w:val="1"/>
      <w:marLeft w:val="0"/>
      <w:marRight w:val="0"/>
      <w:marTop w:val="0"/>
      <w:marBottom w:val="0"/>
      <w:divBdr>
        <w:top w:val="none" w:sz="0" w:space="0" w:color="auto"/>
        <w:left w:val="none" w:sz="0" w:space="0" w:color="auto"/>
        <w:bottom w:val="none" w:sz="0" w:space="0" w:color="auto"/>
        <w:right w:val="none" w:sz="0" w:space="0" w:color="auto"/>
      </w:divBdr>
      <w:divsChild>
        <w:div w:id="1257589831">
          <w:marLeft w:val="547"/>
          <w:marRight w:val="0"/>
          <w:marTop w:val="0"/>
          <w:marBottom w:val="0"/>
          <w:divBdr>
            <w:top w:val="none" w:sz="0" w:space="0" w:color="auto"/>
            <w:left w:val="none" w:sz="0" w:space="0" w:color="auto"/>
            <w:bottom w:val="none" w:sz="0" w:space="0" w:color="auto"/>
            <w:right w:val="none" w:sz="0" w:space="0" w:color="auto"/>
          </w:divBdr>
        </w:div>
      </w:divsChild>
    </w:div>
    <w:div w:id="171337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4.xml"/><Relationship Id="rId26" Type="http://schemas.openxmlformats.org/officeDocument/2006/relationships/hyperlink" Target="https://harrowhub.harrow.gov.uk/info/200341/equality_impact_assessments/1604/data_guide_-_inequality_impact_assessment" TargetMode="External"/><Relationship Id="rId3" Type="http://schemas.openxmlformats.org/officeDocument/2006/relationships/styles" Target="styles.xml"/><Relationship Id="rId21" Type="http://schemas.openxmlformats.org/officeDocument/2006/relationships/control" Target="activeX/activeX1.xml"/><Relationship Id="rId7" Type="http://schemas.openxmlformats.org/officeDocument/2006/relationships/endnotes" Target="endnote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wmf"/><Relationship Id="rId29" Type="http://schemas.openxmlformats.org/officeDocument/2006/relationships/image" Target="cid:image001.png@01D8A658.48B8E7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6.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ontrol" Target="activeX/activeX2.xml"/><Relationship Id="rId28" Type="http://schemas.openxmlformats.org/officeDocument/2006/relationships/image" Target="media/image7.png"/><Relationship Id="rId10" Type="http://schemas.openxmlformats.org/officeDocument/2006/relationships/image" Target="media/image2.svg"/><Relationship Id="rId19" Type="http://schemas.openxmlformats.org/officeDocument/2006/relationships/footer" Target="footer3.xml"/><Relationship Id="rId31" Type="http://schemas.openxmlformats.org/officeDocument/2006/relationships/image" Target="cid:image005.jpg@01D8A65C.E82090C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5.wmf"/><Relationship Id="rId27" Type="http://schemas.openxmlformats.org/officeDocument/2006/relationships/hyperlink" Target="http://www.harrow.gov.uk/info/200251/community_and_living/863/equalities_data" TargetMode="External"/><Relationship Id="rId30"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1043F-73EB-47B7-8B63-B5063408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7236</Words>
  <Characters>41250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Santokh Dulai</dc:creator>
  <cp:keywords/>
  <dc:description/>
  <cp:lastModifiedBy>Johanna Morgan</cp:lastModifiedBy>
  <cp:revision>2</cp:revision>
  <dcterms:created xsi:type="dcterms:W3CDTF">2022-09-30T15:31:00Z</dcterms:created>
  <dcterms:modified xsi:type="dcterms:W3CDTF">2022-09-30T15:31:00Z</dcterms:modified>
</cp:coreProperties>
</file>